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B5944" w14:textId="77777777" w:rsidR="00E0218B" w:rsidRDefault="00BB59B7" w:rsidP="00BB59B7">
      <w:pPr>
        <w:jc w:val="center"/>
      </w:pPr>
      <w:r>
        <w:rPr>
          <w:rFonts w:ascii="Arial" w:hAnsi="Arial" w:cs="Arial"/>
          <w:noProof/>
          <w:sz w:val="24"/>
          <w:szCs w:val="24"/>
          <w:lang w:eastAsia="en-GB"/>
        </w:rPr>
        <w:drawing>
          <wp:inline distT="0" distB="0" distL="0" distR="0" wp14:anchorId="153C6F65" wp14:editId="749D2327">
            <wp:extent cx="2275149" cy="211455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C Logo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1317" cy="2138871"/>
                    </a:xfrm>
                    <a:prstGeom prst="rect">
                      <a:avLst/>
                    </a:prstGeom>
                  </pic:spPr>
                </pic:pic>
              </a:graphicData>
            </a:graphic>
          </wp:inline>
        </w:drawing>
      </w:r>
    </w:p>
    <w:p w14:paraId="59DC42D8" w14:textId="77777777" w:rsidR="00BB59B7" w:rsidRPr="00BB59B7" w:rsidRDefault="00BB59B7" w:rsidP="00BB59B7">
      <w:pPr>
        <w:jc w:val="center"/>
        <w:rPr>
          <w:b/>
          <w:sz w:val="36"/>
          <w:szCs w:val="36"/>
        </w:rPr>
      </w:pPr>
    </w:p>
    <w:p w14:paraId="522CC888" w14:textId="77777777" w:rsidR="009F5EB9" w:rsidRDefault="009F5EB9" w:rsidP="00BB59B7">
      <w:pPr>
        <w:jc w:val="center"/>
        <w:rPr>
          <w:b/>
          <w:sz w:val="36"/>
          <w:szCs w:val="36"/>
        </w:rPr>
      </w:pPr>
    </w:p>
    <w:p w14:paraId="5D4ADB63" w14:textId="77777777" w:rsidR="009F5EB9" w:rsidRDefault="009F5EB9" w:rsidP="00BB59B7">
      <w:pPr>
        <w:jc w:val="center"/>
        <w:rPr>
          <w:b/>
          <w:sz w:val="36"/>
          <w:szCs w:val="36"/>
        </w:rPr>
      </w:pPr>
    </w:p>
    <w:p w14:paraId="71FD3AB2" w14:textId="6BF77D2A" w:rsidR="00BB59B7" w:rsidRPr="00C81D74" w:rsidRDefault="00BB59B7" w:rsidP="00BB59B7">
      <w:pPr>
        <w:jc w:val="center"/>
        <w:rPr>
          <w:b/>
          <w:sz w:val="48"/>
          <w:szCs w:val="48"/>
        </w:rPr>
      </w:pPr>
      <w:r w:rsidRPr="00C81D74">
        <w:rPr>
          <w:b/>
          <w:sz w:val="48"/>
          <w:szCs w:val="48"/>
        </w:rPr>
        <w:t>INFRAS</w:t>
      </w:r>
      <w:r w:rsidR="00A07BA4">
        <w:rPr>
          <w:b/>
          <w:sz w:val="48"/>
          <w:szCs w:val="48"/>
        </w:rPr>
        <w:t>TRUCTURE FUNDING STATEMENT 20</w:t>
      </w:r>
      <w:r w:rsidRPr="00C81D74">
        <w:rPr>
          <w:b/>
          <w:sz w:val="48"/>
          <w:szCs w:val="48"/>
        </w:rPr>
        <w:t>20</w:t>
      </w:r>
      <w:r w:rsidR="00A07BA4">
        <w:rPr>
          <w:b/>
          <w:sz w:val="48"/>
          <w:szCs w:val="48"/>
        </w:rPr>
        <w:t>-21</w:t>
      </w:r>
    </w:p>
    <w:p w14:paraId="1AC1C3E4" w14:textId="77777777" w:rsidR="00BB59B7" w:rsidRDefault="00BB59B7" w:rsidP="00BB59B7">
      <w:pPr>
        <w:jc w:val="center"/>
        <w:rPr>
          <w:b/>
          <w:sz w:val="36"/>
          <w:szCs w:val="36"/>
        </w:rPr>
      </w:pPr>
    </w:p>
    <w:p w14:paraId="7BF2C597" w14:textId="77777777" w:rsidR="00BB59B7" w:rsidRDefault="00BB59B7" w:rsidP="00BB59B7">
      <w:pPr>
        <w:jc w:val="center"/>
        <w:rPr>
          <w:b/>
          <w:sz w:val="36"/>
          <w:szCs w:val="36"/>
        </w:rPr>
      </w:pPr>
    </w:p>
    <w:p w14:paraId="2B93374E" w14:textId="77777777" w:rsidR="00BB59B7" w:rsidRDefault="00BB59B7" w:rsidP="00BB59B7">
      <w:pPr>
        <w:jc w:val="center"/>
        <w:rPr>
          <w:b/>
          <w:sz w:val="36"/>
          <w:szCs w:val="36"/>
        </w:rPr>
      </w:pPr>
    </w:p>
    <w:p w14:paraId="49BD7225" w14:textId="77777777" w:rsidR="00BB59B7" w:rsidRDefault="00BB59B7" w:rsidP="00BB59B7">
      <w:pPr>
        <w:jc w:val="center"/>
        <w:rPr>
          <w:b/>
          <w:sz w:val="36"/>
          <w:szCs w:val="36"/>
        </w:rPr>
      </w:pPr>
    </w:p>
    <w:p w14:paraId="03D0C1DF" w14:textId="77777777" w:rsidR="00BB59B7" w:rsidRDefault="00BB59B7" w:rsidP="00BB59B7">
      <w:pPr>
        <w:jc w:val="center"/>
        <w:rPr>
          <w:b/>
          <w:sz w:val="36"/>
          <w:szCs w:val="36"/>
        </w:rPr>
      </w:pPr>
    </w:p>
    <w:p w14:paraId="7AAA45F9" w14:textId="77777777" w:rsidR="00BB59B7" w:rsidRDefault="00BB59B7" w:rsidP="00BB59B7">
      <w:pPr>
        <w:jc w:val="center"/>
        <w:rPr>
          <w:b/>
          <w:sz w:val="36"/>
          <w:szCs w:val="36"/>
        </w:rPr>
      </w:pPr>
    </w:p>
    <w:p w14:paraId="714B69F9" w14:textId="77777777" w:rsidR="00BB59B7" w:rsidRDefault="00BB59B7" w:rsidP="00BB59B7">
      <w:pPr>
        <w:jc w:val="center"/>
        <w:rPr>
          <w:b/>
          <w:sz w:val="36"/>
          <w:szCs w:val="36"/>
        </w:rPr>
      </w:pPr>
    </w:p>
    <w:p w14:paraId="752D73DC" w14:textId="77777777" w:rsidR="00BB59B7" w:rsidRDefault="00BB59B7" w:rsidP="00BB59B7">
      <w:pPr>
        <w:jc w:val="right"/>
        <w:rPr>
          <w:b/>
          <w:sz w:val="24"/>
          <w:szCs w:val="24"/>
        </w:rPr>
      </w:pPr>
    </w:p>
    <w:p w14:paraId="6BC2A93E" w14:textId="77777777" w:rsidR="00BB59B7" w:rsidRDefault="00BB59B7" w:rsidP="00BB59B7">
      <w:pPr>
        <w:jc w:val="right"/>
        <w:rPr>
          <w:b/>
          <w:sz w:val="24"/>
          <w:szCs w:val="24"/>
        </w:rPr>
      </w:pPr>
    </w:p>
    <w:p w14:paraId="25E3A623" w14:textId="77777777" w:rsidR="00BB59B7" w:rsidRDefault="00BB59B7" w:rsidP="00BB59B7">
      <w:pPr>
        <w:jc w:val="right"/>
        <w:rPr>
          <w:b/>
          <w:sz w:val="24"/>
          <w:szCs w:val="24"/>
        </w:rPr>
      </w:pPr>
    </w:p>
    <w:p w14:paraId="296954DF" w14:textId="77777777" w:rsidR="00BB59B7" w:rsidRDefault="00BB59B7" w:rsidP="00BB59B7">
      <w:pPr>
        <w:jc w:val="right"/>
        <w:rPr>
          <w:b/>
          <w:sz w:val="24"/>
          <w:szCs w:val="24"/>
        </w:rPr>
      </w:pPr>
    </w:p>
    <w:p w14:paraId="48E9C5C7" w14:textId="0F809F9E" w:rsidR="00BB59B7" w:rsidRDefault="00A07BA4" w:rsidP="00BB59B7">
      <w:pPr>
        <w:jc w:val="right"/>
        <w:rPr>
          <w:b/>
          <w:sz w:val="24"/>
          <w:szCs w:val="24"/>
        </w:rPr>
      </w:pPr>
      <w:r>
        <w:rPr>
          <w:b/>
          <w:sz w:val="24"/>
          <w:szCs w:val="24"/>
        </w:rPr>
        <w:t xml:space="preserve">Published December </w:t>
      </w:r>
      <w:r w:rsidR="00BB59B7">
        <w:rPr>
          <w:b/>
          <w:sz w:val="24"/>
          <w:szCs w:val="24"/>
        </w:rPr>
        <w:t>2021</w:t>
      </w:r>
    </w:p>
    <w:p w14:paraId="4B554A2B" w14:textId="77777777" w:rsidR="00BB59B7" w:rsidRDefault="00BB59B7" w:rsidP="00BB59B7">
      <w:pPr>
        <w:jc w:val="right"/>
        <w:rPr>
          <w:b/>
          <w:sz w:val="24"/>
          <w:szCs w:val="24"/>
        </w:rPr>
      </w:pPr>
    </w:p>
    <w:p w14:paraId="220B3C86" w14:textId="77777777" w:rsidR="00BB59B7" w:rsidRDefault="00BB59B7" w:rsidP="00BB59B7">
      <w:pPr>
        <w:jc w:val="right"/>
        <w:rPr>
          <w:b/>
          <w:sz w:val="24"/>
          <w:szCs w:val="24"/>
        </w:rPr>
      </w:pPr>
    </w:p>
    <w:p w14:paraId="18C7FF34" w14:textId="5BE396EC" w:rsidR="00BB59B7" w:rsidRPr="00C81D74" w:rsidRDefault="00BB59B7" w:rsidP="00BB59B7">
      <w:pPr>
        <w:rPr>
          <w:b/>
          <w:sz w:val="28"/>
          <w:szCs w:val="28"/>
        </w:rPr>
      </w:pPr>
      <w:r w:rsidRPr="00C81D74">
        <w:rPr>
          <w:b/>
          <w:sz w:val="28"/>
          <w:szCs w:val="28"/>
        </w:rPr>
        <w:t>CONTENTS</w:t>
      </w:r>
    </w:p>
    <w:p w14:paraId="4B963B71" w14:textId="1B35C2D4" w:rsidR="00BB59B7" w:rsidRPr="00C81D74" w:rsidRDefault="00BB59B7" w:rsidP="00BB59B7">
      <w:pPr>
        <w:rPr>
          <w:b/>
          <w:sz w:val="28"/>
          <w:szCs w:val="28"/>
        </w:rPr>
      </w:pPr>
      <w:r w:rsidRPr="00C81D74">
        <w:rPr>
          <w:b/>
          <w:sz w:val="28"/>
          <w:szCs w:val="28"/>
        </w:rPr>
        <w:t>1. Introduction</w:t>
      </w:r>
      <w:r w:rsidR="00B63C01">
        <w:rPr>
          <w:b/>
          <w:sz w:val="28"/>
          <w:szCs w:val="28"/>
        </w:rPr>
        <w:tab/>
      </w:r>
      <w:r w:rsidR="00B63C01">
        <w:rPr>
          <w:b/>
          <w:sz w:val="28"/>
          <w:szCs w:val="28"/>
        </w:rPr>
        <w:tab/>
      </w:r>
      <w:r w:rsidR="00B63C01">
        <w:rPr>
          <w:b/>
          <w:sz w:val="28"/>
          <w:szCs w:val="28"/>
        </w:rPr>
        <w:tab/>
      </w:r>
      <w:r w:rsidR="00B63C01">
        <w:rPr>
          <w:b/>
          <w:sz w:val="28"/>
          <w:szCs w:val="28"/>
        </w:rPr>
        <w:tab/>
      </w:r>
      <w:r w:rsidR="00B63C01">
        <w:rPr>
          <w:b/>
          <w:sz w:val="28"/>
          <w:szCs w:val="28"/>
        </w:rPr>
        <w:tab/>
      </w:r>
      <w:r w:rsidR="00B63C01">
        <w:rPr>
          <w:b/>
          <w:sz w:val="28"/>
          <w:szCs w:val="28"/>
        </w:rPr>
        <w:tab/>
      </w:r>
      <w:r w:rsidR="00B63C01">
        <w:rPr>
          <w:b/>
          <w:sz w:val="28"/>
          <w:szCs w:val="28"/>
        </w:rPr>
        <w:tab/>
      </w:r>
      <w:r w:rsidR="00B63C01">
        <w:rPr>
          <w:b/>
          <w:sz w:val="28"/>
          <w:szCs w:val="28"/>
        </w:rPr>
        <w:tab/>
      </w:r>
      <w:r w:rsidR="00B63C01">
        <w:rPr>
          <w:b/>
          <w:sz w:val="28"/>
          <w:szCs w:val="28"/>
        </w:rPr>
        <w:tab/>
      </w:r>
      <w:r w:rsidR="00B63C01">
        <w:rPr>
          <w:b/>
          <w:sz w:val="28"/>
          <w:szCs w:val="28"/>
        </w:rPr>
        <w:tab/>
        <w:t>2</w:t>
      </w:r>
    </w:p>
    <w:p w14:paraId="5D7337D0" w14:textId="746BB96A" w:rsidR="00BB59B7" w:rsidRPr="00C81D74" w:rsidRDefault="00BB59B7" w:rsidP="00BB59B7">
      <w:pPr>
        <w:rPr>
          <w:b/>
          <w:sz w:val="28"/>
          <w:szCs w:val="28"/>
        </w:rPr>
      </w:pPr>
      <w:r w:rsidRPr="00C81D74">
        <w:rPr>
          <w:b/>
          <w:sz w:val="28"/>
          <w:szCs w:val="28"/>
        </w:rPr>
        <w:t xml:space="preserve">2. </w:t>
      </w:r>
      <w:r w:rsidR="004824CB" w:rsidRPr="00C81D74">
        <w:rPr>
          <w:b/>
          <w:sz w:val="28"/>
          <w:szCs w:val="28"/>
        </w:rPr>
        <w:t xml:space="preserve">Developer Contributions </w:t>
      </w:r>
      <w:r w:rsidR="00B63C01">
        <w:rPr>
          <w:b/>
          <w:sz w:val="28"/>
          <w:szCs w:val="28"/>
        </w:rPr>
        <w:tab/>
      </w:r>
      <w:r w:rsidR="00B63C01">
        <w:rPr>
          <w:b/>
          <w:sz w:val="28"/>
          <w:szCs w:val="28"/>
        </w:rPr>
        <w:tab/>
      </w:r>
      <w:r w:rsidR="00B63C01">
        <w:rPr>
          <w:b/>
          <w:sz w:val="28"/>
          <w:szCs w:val="28"/>
        </w:rPr>
        <w:tab/>
      </w:r>
      <w:r w:rsidR="00B63C01">
        <w:rPr>
          <w:b/>
          <w:sz w:val="28"/>
          <w:szCs w:val="28"/>
        </w:rPr>
        <w:tab/>
      </w:r>
      <w:r w:rsidR="00B63C01">
        <w:rPr>
          <w:b/>
          <w:sz w:val="28"/>
          <w:szCs w:val="28"/>
        </w:rPr>
        <w:tab/>
      </w:r>
      <w:r w:rsidR="00B63C01">
        <w:rPr>
          <w:b/>
          <w:sz w:val="28"/>
          <w:szCs w:val="28"/>
        </w:rPr>
        <w:tab/>
      </w:r>
      <w:r w:rsidR="00B63C01">
        <w:rPr>
          <w:b/>
          <w:sz w:val="28"/>
          <w:szCs w:val="28"/>
        </w:rPr>
        <w:tab/>
      </w:r>
      <w:r w:rsidR="00B63C01">
        <w:rPr>
          <w:b/>
          <w:sz w:val="28"/>
          <w:szCs w:val="28"/>
        </w:rPr>
        <w:tab/>
        <w:t>3</w:t>
      </w:r>
    </w:p>
    <w:p w14:paraId="283117A2" w14:textId="5AD043FD" w:rsidR="00AD1AE8" w:rsidRPr="00C81D74" w:rsidRDefault="00AD1AE8" w:rsidP="00AD1AE8">
      <w:pPr>
        <w:pStyle w:val="ListParagraph"/>
        <w:numPr>
          <w:ilvl w:val="0"/>
          <w:numId w:val="6"/>
        </w:numPr>
        <w:ind w:left="284" w:hanging="284"/>
        <w:rPr>
          <w:b/>
          <w:sz w:val="28"/>
          <w:szCs w:val="28"/>
        </w:rPr>
      </w:pPr>
      <w:r w:rsidRPr="00C81D74">
        <w:rPr>
          <w:b/>
          <w:sz w:val="28"/>
          <w:szCs w:val="28"/>
        </w:rPr>
        <w:t>Section 106 Contributions</w:t>
      </w:r>
      <w:r w:rsidR="00B63C01">
        <w:rPr>
          <w:b/>
          <w:sz w:val="28"/>
          <w:szCs w:val="28"/>
        </w:rPr>
        <w:tab/>
      </w:r>
      <w:r w:rsidR="00B63C01">
        <w:rPr>
          <w:b/>
          <w:sz w:val="28"/>
          <w:szCs w:val="28"/>
        </w:rPr>
        <w:tab/>
      </w:r>
      <w:r w:rsidR="00B63C01">
        <w:rPr>
          <w:b/>
          <w:sz w:val="28"/>
          <w:szCs w:val="28"/>
        </w:rPr>
        <w:tab/>
      </w:r>
      <w:r w:rsidR="00B63C01">
        <w:rPr>
          <w:b/>
          <w:sz w:val="28"/>
          <w:szCs w:val="28"/>
        </w:rPr>
        <w:tab/>
      </w:r>
      <w:r w:rsidR="00B63C01">
        <w:rPr>
          <w:b/>
          <w:sz w:val="28"/>
          <w:szCs w:val="28"/>
        </w:rPr>
        <w:tab/>
      </w:r>
      <w:r w:rsidR="00B63C01">
        <w:rPr>
          <w:b/>
          <w:sz w:val="28"/>
          <w:szCs w:val="28"/>
        </w:rPr>
        <w:tab/>
      </w:r>
      <w:r w:rsidR="00B63C01">
        <w:rPr>
          <w:b/>
          <w:sz w:val="28"/>
          <w:szCs w:val="28"/>
        </w:rPr>
        <w:tab/>
      </w:r>
      <w:r w:rsidR="00B63C01">
        <w:rPr>
          <w:b/>
          <w:sz w:val="28"/>
          <w:szCs w:val="28"/>
        </w:rPr>
        <w:tab/>
        <w:t>4</w:t>
      </w:r>
    </w:p>
    <w:p w14:paraId="7E6458FF" w14:textId="77777777" w:rsidR="00AD1AE8" w:rsidRPr="00AD1AE8" w:rsidRDefault="00AD1AE8" w:rsidP="00BB59B7">
      <w:pPr>
        <w:rPr>
          <w:sz w:val="24"/>
          <w:szCs w:val="24"/>
        </w:rPr>
      </w:pPr>
    </w:p>
    <w:p w14:paraId="6AB722D9" w14:textId="77777777" w:rsidR="00BB59B7" w:rsidRDefault="00BB59B7" w:rsidP="00BB59B7">
      <w:pPr>
        <w:jc w:val="right"/>
        <w:rPr>
          <w:sz w:val="24"/>
          <w:szCs w:val="24"/>
        </w:rPr>
      </w:pPr>
    </w:p>
    <w:p w14:paraId="0EC0D48C" w14:textId="77777777" w:rsidR="00AD1AE8" w:rsidRDefault="00AD1AE8" w:rsidP="00BB59B7">
      <w:pPr>
        <w:jc w:val="right"/>
        <w:rPr>
          <w:sz w:val="24"/>
          <w:szCs w:val="24"/>
        </w:rPr>
      </w:pPr>
    </w:p>
    <w:p w14:paraId="16A6C00D" w14:textId="77777777" w:rsidR="00AD1AE8" w:rsidRDefault="00AD1AE8" w:rsidP="00BB59B7">
      <w:pPr>
        <w:jc w:val="right"/>
        <w:rPr>
          <w:sz w:val="24"/>
          <w:szCs w:val="24"/>
        </w:rPr>
      </w:pPr>
    </w:p>
    <w:p w14:paraId="16226740" w14:textId="77777777" w:rsidR="00AD1AE8" w:rsidRDefault="00AD1AE8" w:rsidP="00BB59B7">
      <w:pPr>
        <w:jc w:val="right"/>
        <w:rPr>
          <w:sz w:val="24"/>
          <w:szCs w:val="24"/>
        </w:rPr>
      </w:pPr>
    </w:p>
    <w:p w14:paraId="40DFC264" w14:textId="77777777" w:rsidR="00AD1AE8" w:rsidRDefault="00AD1AE8" w:rsidP="00BB59B7">
      <w:pPr>
        <w:jc w:val="right"/>
        <w:rPr>
          <w:sz w:val="24"/>
          <w:szCs w:val="24"/>
        </w:rPr>
      </w:pPr>
    </w:p>
    <w:p w14:paraId="63313C62" w14:textId="77777777" w:rsidR="00AD1AE8" w:rsidRDefault="00AD1AE8" w:rsidP="00BB59B7">
      <w:pPr>
        <w:jc w:val="right"/>
        <w:rPr>
          <w:sz w:val="24"/>
          <w:szCs w:val="24"/>
        </w:rPr>
      </w:pPr>
    </w:p>
    <w:p w14:paraId="72E6756F" w14:textId="77777777" w:rsidR="00AD1AE8" w:rsidRDefault="00AD1AE8" w:rsidP="00BB59B7">
      <w:pPr>
        <w:jc w:val="right"/>
        <w:rPr>
          <w:sz w:val="24"/>
          <w:szCs w:val="24"/>
        </w:rPr>
      </w:pPr>
    </w:p>
    <w:p w14:paraId="0E340A81" w14:textId="77777777" w:rsidR="00AD1AE8" w:rsidRDefault="00AD1AE8" w:rsidP="00BB59B7">
      <w:pPr>
        <w:jc w:val="right"/>
        <w:rPr>
          <w:sz w:val="24"/>
          <w:szCs w:val="24"/>
        </w:rPr>
      </w:pPr>
    </w:p>
    <w:p w14:paraId="7D83AEFB" w14:textId="77777777" w:rsidR="00AD1AE8" w:rsidRDefault="00AD1AE8" w:rsidP="00BB59B7">
      <w:pPr>
        <w:jc w:val="right"/>
        <w:rPr>
          <w:sz w:val="24"/>
          <w:szCs w:val="24"/>
        </w:rPr>
      </w:pPr>
    </w:p>
    <w:p w14:paraId="3FDCD542" w14:textId="77777777" w:rsidR="00AD1AE8" w:rsidRDefault="00AD1AE8" w:rsidP="00BB59B7">
      <w:pPr>
        <w:jc w:val="right"/>
        <w:rPr>
          <w:sz w:val="24"/>
          <w:szCs w:val="24"/>
        </w:rPr>
      </w:pPr>
    </w:p>
    <w:p w14:paraId="15EE2B68" w14:textId="77777777" w:rsidR="00AD1AE8" w:rsidRDefault="00AD1AE8" w:rsidP="00BB59B7">
      <w:pPr>
        <w:jc w:val="right"/>
        <w:rPr>
          <w:sz w:val="24"/>
          <w:szCs w:val="24"/>
        </w:rPr>
      </w:pPr>
    </w:p>
    <w:p w14:paraId="6D03F3DE" w14:textId="77777777" w:rsidR="00AD1AE8" w:rsidRDefault="00AD1AE8" w:rsidP="00BB59B7">
      <w:pPr>
        <w:jc w:val="right"/>
        <w:rPr>
          <w:b/>
          <w:sz w:val="24"/>
          <w:szCs w:val="24"/>
        </w:rPr>
      </w:pPr>
    </w:p>
    <w:p w14:paraId="4BAF899A" w14:textId="77777777" w:rsidR="00BB59B7" w:rsidRDefault="00BB59B7" w:rsidP="00BB59B7">
      <w:pPr>
        <w:jc w:val="right"/>
        <w:rPr>
          <w:b/>
          <w:sz w:val="24"/>
          <w:szCs w:val="24"/>
        </w:rPr>
      </w:pPr>
    </w:p>
    <w:p w14:paraId="283EBFD3" w14:textId="77777777" w:rsidR="00BB59B7" w:rsidRDefault="00BB59B7" w:rsidP="00BB59B7">
      <w:pPr>
        <w:jc w:val="right"/>
        <w:rPr>
          <w:b/>
          <w:sz w:val="24"/>
          <w:szCs w:val="24"/>
        </w:rPr>
      </w:pPr>
    </w:p>
    <w:p w14:paraId="0A51C431" w14:textId="77777777" w:rsidR="00BB59B7" w:rsidRDefault="00BB59B7" w:rsidP="00BB59B7">
      <w:pPr>
        <w:jc w:val="right"/>
        <w:rPr>
          <w:b/>
          <w:sz w:val="24"/>
          <w:szCs w:val="24"/>
        </w:rPr>
      </w:pPr>
    </w:p>
    <w:p w14:paraId="7DE04AAA" w14:textId="77777777" w:rsidR="00BB59B7" w:rsidRDefault="00BB59B7" w:rsidP="00BB59B7">
      <w:pPr>
        <w:jc w:val="right"/>
        <w:rPr>
          <w:b/>
          <w:sz w:val="24"/>
          <w:szCs w:val="24"/>
        </w:rPr>
      </w:pPr>
    </w:p>
    <w:p w14:paraId="209D44CF" w14:textId="77777777" w:rsidR="00BB59B7" w:rsidRDefault="00BB59B7" w:rsidP="00BB59B7">
      <w:pPr>
        <w:jc w:val="right"/>
        <w:rPr>
          <w:b/>
          <w:sz w:val="24"/>
          <w:szCs w:val="24"/>
        </w:rPr>
      </w:pPr>
    </w:p>
    <w:p w14:paraId="4C658626" w14:textId="77777777" w:rsidR="00BB59B7" w:rsidRDefault="00BB59B7" w:rsidP="00BB59B7">
      <w:pPr>
        <w:jc w:val="right"/>
        <w:rPr>
          <w:b/>
          <w:sz w:val="24"/>
          <w:szCs w:val="24"/>
        </w:rPr>
      </w:pPr>
    </w:p>
    <w:p w14:paraId="6DD84E8C" w14:textId="77777777" w:rsidR="004824CB" w:rsidRDefault="004824CB" w:rsidP="00BB59B7">
      <w:pPr>
        <w:jc w:val="right"/>
        <w:rPr>
          <w:b/>
          <w:sz w:val="24"/>
          <w:szCs w:val="24"/>
        </w:rPr>
      </w:pPr>
    </w:p>
    <w:p w14:paraId="1E4A3C89" w14:textId="77777777" w:rsidR="004824CB" w:rsidRDefault="004824CB" w:rsidP="00BB59B7">
      <w:pPr>
        <w:jc w:val="right"/>
        <w:rPr>
          <w:b/>
          <w:sz w:val="24"/>
          <w:szCs w:val="24"/>
        </w:rPr>
      </w:pPr>
    </w:p>
    <w:p w14:paraId="210107FF" w14:textId="77777777" w:rsidR="004824CB" w:rsidRDefault="004824CB" w:rsidP="00BB59B7">
      <w:pPr>
        <w:jc w:val="right"/>
        <w:rPr>
          <w:b/>
          <w:sz w:val="24"/>
          <w:szCs w:val="24"/>
        </w:rPr>
      </w:pPr>
    </w:p>
    <w:p w14:paraId="3F9C8C44" w14:textId="77777777" w:rsidR="004824CB" w:rsidRDefault="004824CB" w:rsidP="00BB59B7">
      <w:pPr>
        <w:jc w:val="right"/>
        <w:rPr>
          <w:b/>
          <w:sz w:val="24"/>
          <w:szCs w:val="24"/>
        </w:rPr>
      </w:pPr>
    </w:p>
    <w:p w14:paraId="73BDE33E" w14:textId="77777777" w:rsidR="004824CB" w:rsidRDefault="004824CB" w:rsidP="00BB59B7">
      <w:pPr>
        <w:jc w:val="right"/>
        <w:rPr>
          <w:b/>
          <w:sz w:val="24"/>
          <w:szCs w:val="24"/>
        </w:rPr>
      </w:pPr>
    </w:p>
    <w:p w14:paraId="56C3B9DB" w14:textId="77777777" w:rsidR="004824CB" w:rsidRPr="003B6312" w:rsidRDefault="004824CB" w:rsidP="004824CB">
      <w:pPr>
        <w:pStyle w:val="ListParagraph"/>
        <w:numPr>
          <w:ilvl w:val="0"/>
          <w:numId w:val="1"/>
        </w:numPr>
        <w:rPr>
          <w:b/>
          <w:sz w:val="28"/>
          <w:szCs w:val="28"/>
        </w:rPr>
      </w:pPr>
      <w:r w:rsidRPr="003B6312">
        <w:rPr>
          <w:b/>
          <w:sz w:val="28"/>
          <w:szCs w:val="28"/>
        </w:rPr>
        <w:lastRenderedPageBreak/>
        <w:t>Introduction</w:t>
      </w:r>
    </w:p>
    <w:p w14:paraId="5FD6CED3" w14:textId="2902D44B" w:rsidR="0004244C" w:rsidRDefault="0069786F" w:rsidP="0004244C">
      <w:pPr>
        <w:pStyle w:val="ListParagraph"/>
        <w:numPr>
          <w:ilvl w:val="1"/>
          <w:numId w:val="11"/>
        </w:numPr>
        <w:ind w:left="567" w:hanging="567"/>
        <w:rPr>
          <w:sz w:val="24"/>
          <w:szCs w:val="24"/>
        </w:rPr>
      </w:pPr>
      <w:r w:rsidRPr="0069786F">
        <w:rPr>
          <w:sz w:val="24"/>
          <w:szCs w:val="24"/>
        </w:rPr>
        <w:t>Following amendments to legislation relating to the Community Infrastructure Levy (CIL), (The Community Infrastructure Levy (Amendment) (England) Regulations 2019 No.1103) that came into force on 1 September 2019, Local Planning Authorities are now required to produce an annual Infrastructure Funding Statement (IFS).</w:t>
      </w:r>
    </w:p>
    <w:p w14:paraId="6C9715FD" w14:textId="77777777" w:rsidR="0004244C" w:rsidRDefault="0004244C" w:rsidP="0004244C">
      <w:pPr>
        <w:pStyle w:val="ListParagraph"/>
        <w:ind w:left="567"/>
        <w:rPr>
          <w:sz w:val="24"/>
          <w:szCs w:val="24"/>
        </w:rPr>
      </w:pPr>
    </w:p>
    <w:p w14:paraId="082B8177" w14:textId="77777777" w:rsidR="00F11EA4" w:rsidRDefault="004824CB" w:rsidP="0004244C">
      <w:pPr>
        <w:pStyle w:val="ListParagraph"/>
        <w:numPr>
          <w:ilvl w:val="1"/>
          <w:numId w:val="11"/>
        </w:numPr>
        <w:ind w:left="567" w:hanging="567"/>
        <w:rPr>
          <w:sz w:val="24"/>
          <w:szCs w:val="24"/>
        </w:rPr>
      </w:pPr>
      <w:r w:rsidRPr="0004244C">
        <w:rPr>
          <w:sz w:val="24"/>
          <w:szCs w:val="24"/>
        </w:rPr>
        <w:t>The Infrastructure Funding Statement (IFS) is an annual report which provides a summary of the financial and non-financial developer contributions relating to Section 106 Legal Agreements (S106) and Community Infrastructure Levy (CIL</w:t>
      </w:r>
      <w:r w:rsidR="00802746" w:rsidRPr="0004244C">
        <w:rPr>
          <w:sz w:val="24"/>
          <w:szCs w:val="24"/>
        </w:rPr>
        <w:t>) within Craven</w:t>
      </w:r>
      <w:r w:rsidR="0004244C" w:rsidRPr="0004244C">
        <w:rPr>
          <w:sz w:val="24"/>
          <w:szCs w:val="24"/>
        </w:rPr>
        <w:t xml:space="preserve"> District.  As the Council has not introduced a CIL the IFS will not report on this.  </w:t>
      </w:r>
    </w:p>
    <w:p w14:paraId="2CE99571" w14:textId="77777777" w:rsidR="00F11EA4" w:rsidRPr="00F11EA4" w:rsidRDefault="00F11EA4" w:rsidP="00F11EA4">
      <w:pPr>
        <w:pStyle w:val="ListParagraph"/>
        <w:rPr>
          <w:sz w:val="24"/>
          <w:szCs w:val="24"/>
        </w:rPr>
      </w:pPr>
    </w:p>
    <w:p w14:paraId="2DBDFBF9" w14:textId="60AD191E" w:rsidR="004824CB" w:rsidRPr="0004244C" w:rsidRDefault="0004244C" w:rsidP="00F11EA4">
      <w:pPr>
        <w:pStyle w:val="ListParagraph"/>
        <w:numPr>
          <w:ilvl w:val="1"/>
          <w:numId w:val="11"/>
        </w:numPr>
        <w:ind w:left="567" w:hanging="567"/>
        <w:rPr>
          <w:sz w:val="24"/>
          <w:szCs w:val="24"/>
        </w:rPr>
      </w:pPr>
      <w:r w:rsidRPr="0004244C">
        <w:rPr>
          <w:sz w:val="24"/>
          <w:szCs w:val="24"/>
        </w:rPr>
        <w:t>This IFS relates to the 20</w:t>
      </w:r>
      <w:r w:rsidR="004824CB" w:rsidRPr="0004244C">
        <w:rPr>
          <w:sz w:val="24"/>
          <w:szCs w:val="24"/>
        </w:rPr>
        <w:t>20</w:t>
      </w:r>
      <w:r w:rsidRPr="0004244C">
        <w:rPr>
          <w:sz w:val="24"/>
          <w:szCs w:val="24"/>
        </w:rPr>
        <w:t>/21</w:t>
      </w:r>
      <w:r w:rsidR="004824CB" w:rsidRPr="0004244C">
        <w:rPr>
          <w:sz w:val="24"/>
          <w:szCs w:val="24"/>
        </w:rPr>
        <w:t xml:space="preserve"> financial year. </w:t>
      </w:r>
      <w:r w:rsidRPr="0004244C">
        <w:rPr>
          <w:sz w:val="24"/>
          <w:szCs w:val="24"/>
        </w:rPr>
        <w:t xml:space="preserve">  Previous IFSs </w:t>
      </w:r>
      <w:r w:rsidR="00F11EA4">
        <w:rPr>
          <w:sz w:val="24"/>
          <w:szCs w:val="24"/>
        </w:rPr>
        <w:t>and details of</w:t>
      </w:r>
      <w:r w:rsidR="00F11EA4" w:rsidRPr="00F11EA4">
        <w:rPr>
          <w:sz w:val="24"/>
          <w:szCs w:val="24"/>
        </w:rPr>
        <w:t xml:space="preserve"> S106 contributions received </w:t>
      </w:r>
      <w:r w:rsidR="00F11EA4">
        <w:rPr>
          <w:sz w:val="24"/>
          <w:szCs w:val="24"/>
        </w:rPr>
        <w:t xml:space="preserve">prior to requirement for the Council to publish a IFS </w:t>
      </w:r>
      <w:r w:rsidR="00F11EA4" w:rsidRPr="00F11EA4">
        <w:rPr>
          <w:sz w:val="24"/>
          <w:szCs w:val="24"/>
        </w:rPr>
        <w:t>i</w:t>
      </w:r>
      <w:r w:rsidR="00F11EA4">
        <w:rPr>
          <w:sz w:val="24"/>
          <w:szCs w:val="24"/>
        </w:rPr>
        <w:t>s</w:t>
      </w:r>
      <w:r w:rsidRPr="0004244C">
        <w:rPr>
          <w:sz w:val="24"/>
          <w:szCs w:val="24"/>
        </w:rPr>
        <w:t xml:space="preserve"> available to view </w:t>
      </w:r>
      <w:hyperlink r:id="rId9" w:history="1">
        <w:r w:rsidRPr="0004244C">
          <w:rPr>
            <w:rStyle w:val="Hyperlink"/>
            <w:sz w:val="24"/>
            <w:szCs w:val="24"/>
          </w:rPr>
          <w:t>here.</w:t>
        </w:r>
      </w:hyperlink>
      <w:r w:rsidRPr="0004244C">
        <w:rPr>
          <w:sz w:val="24"/>
          <w:szCs w:val="24"/>
        </w:rPr>
        <w:t xml:space="preserve">  </w:t>
      </w:r>
    </w:p>
    <w:p w14:paraId="5A718B4B" w14:textId="1084A258" w:rsidR="0069786F" w:rsidRPr="0069786F" w:rsidRDefault="0069786F" w:rsidP="0069786F">
      <w:pPr>
        <w:pStyle w:val="ListParagraph"/>
        <w:ind w:left="0"/>
        <w:rPr>
          <w:sz w:val="24"/>
          <w:szCs w:val="24"/>
        </w:rPr>
      </w:pPr>
    </w:p>
    <w:p w14:paraId="6C784B22" w14:textId="1EA1D6DF" w:rsidR="004824CB" w:rsidRPr="0069786F" w:rsidRDefault="004824CB" w:rsidP="00693E82">
      <w:pPr>
        <w:pStyle w:val="ListParagraph"/>
        <w:numPr>
          <w:ilvl w:val="1"/>
          <w:numId w:val="11"/>
        </w:numPr>
        <w:ind w:left="567" w:hanging="567"/>
        <w:rPr>
          <w:sz w:val="24"/>
          <w:szCs w:val="24"/>
        </w:rPr>
      </w:pPr>
      <w:r w:rsidRPr="0069786F">
        <w:rPr>
          <w:sz w:val="24"/>
          <w:szCs w:val="24"/>
        </w:rPr>
        <w:t>Throughout the IFS there will be references to the following definitions:</w:t>
      </w:r>
    </w:p>
    <w:p w14:paraId="5DE742B9" w14:textId="77777777" w:rsidR="004824CB" w:rsidRPr="00AD1AE8" w:rsidRDefault="004824CB" w:rsidP="00AD1AE8">
      <w:pPr>
        <w:pStyle w:val="ListParagraph"/>
        <w:numPr>
          <w:ilvl w:val="0"/>
          <w:numId w:val="3"/>
        </w:numPr>
        <w:rPr>
          <w:sz w:val="24"/>
          <w:szCs w:val="24"/>
        </w:rPr>
      </w:pPr>
      <w:r w:rsidRPr="00802746">
        <w:rPr>
          <w:b/>
          <w:sz w:val="24"/>
          <w:szCs w:val="24"/>
        </w:rPr>
        <w:t>Agreed</w:t>
      </w:r>
      <w:r w:rsidRPr="00802746">
        <w:rPr>
          <w:sz w:val="24"/>
          <w:szCs w:val="24"/>
        </w:rPr>
        <w:t xml:space="preserve"> - contributions that have been agreed within a signed legal document but have</w:t>
      </w:r>
      <w:r w:rsidR="00AD1AE8">
        <w:rPr>
          <w:sz w:val="24"/>
          <w:szCs w:val="24"/>
        </w:rPr>
        <w:t xml:space="preserve"> </w:t>
      </w:r>
      <w:r w:rsidRPr="00AD1AE8">
        <w:rPr>
          <w:sz w:val="24"/>
          <w:szCs w:val="24"/>
        </w:rPr>
        <w:t>not yet been collected/delivered because the appropriate trigger point for payment has</w:t>
      </w:r>
      <w:r w:rsidR="00AD1AE8">
        <w:rPr>
          <w:sz w:val="24"/>
          <w:szCs w:val="24"/>
        </w:rPr>
        <w:t xml:space="preserve"> </w:t>
      </w:r>
      <w:r w:rsidRPr="00AD1AE8">
        <w:rPr>
          <w:sz w:val="24"/>
          <w:szCs w:val="24"/>
        </w:rPr>
        <w:t>not yet been reached. If the planning applications are not implemented, they will never</w:t>
      </w:r>
      <w:r w:rsidR="00AD1AE8">
        <w:rPr>
          <w:sz w:val="24"/>
          <w:szCs w:val="24"/>
        </w:rPr>
        <w:t xml:space="preserve"> </w:t>
      </w:r>
      <w:r w:rsidRPr="00AD1AE8">
        <w:rPr>
          <w:sz w:val="24"/>
          <w:szCs w:val="24"/>
        </w:rPr>
        <w:t>be received</w:t>
      </w:r>
      <w:r w:rsidR="00802746" w:rsidRPr="00AD1AE8">
        <w:rPr>
          <w:sz w:val="24"/>
          <w:szCs w:val="24"/>
        </w:rPr>
        <w:t>.</w:t>
      </w:r>
    </w:p>
    <w:p w14:paraId="0BF7984A" w14:textId="77777777" w:rsidR="004824CB" w:rsidRPr="00802746" w:rsidRDefault="004824CB" w:rsidP="00802746">
      <w:pPr>
        <w:pStyle w:val="ListParagraph"/>
        <w:numPr>
          <w:ilvl w:val="0"/>
          <w:numId w:val="3"/>
        </w:numPr>
        <w:rPr>
          <w:sz w:val="24"/>
          <w:szCs w:val="24"/>
        </w:rPr>
      </w:pPr>
      <w:r w:rsidRPr="00802746">
        <w:rPr>
          <w:b/>
          <w:sz w:val="24"/>
          <w:szCs w:val="24"/>
        </w:rPr>
        <w:t>Received</w:t>
      </w:r>
      <w:r w:rsidRPr="00802746">
        <w:rPr>
          <w:sz w:val="24"/>
          <w:szCs w:val="24"/>
        </w:rPr>
        <w:t xml:space="preserve"> - contributions received, either non-monetary or monetary, that have been</w:t>
      </w:r>
    </w:p>
    <w:p w14:paraId="349A03A2" w14:textId="77777777" w:rsidR="004824CB" w:rsidRPr="00802746" w:rsidRDefault="00802746" w:rsidP="00AD1AE8">
      <w:pPr>
        <w:pStyle w:val="ListParagraph"/>
        <w:rPr>
          <w:sz w:val="24"/>
          <w:szCs w:val="24"/>
        </w:rPr>
      </w:pPr>
      <w:r w:rsidRPr="00802746">
        <w:rPr>
          <w:sz w:val="24"/>
          <w:szCs w:val="24"/>
        </w:rPr>
        <w:t>transferred to Craven District Council (CD</w:t>
      </w:r>
      <w:r w:rsidR="004824CB" w:rsidRPr="00802746">
        <w:rPr>
          <w:sz w:val="24"/>
          <w:szCs w:val="24"/>
        </w:rPr>
        <w:t>C)</w:t>
      </w:r>
      <w:r w:rsidRPr="00802746">
        <w:rPr>
          <w:sz w:val="24"/>
          <w:szCs w:val="24"/>
        </w:rPr>
        <w:t>.</w:t>
      </w:r>
    </w:p>
    <w:p w14:paraId="138A32E6" w14:textId="77777777" w:rsidR="004824CB" w:rsidRPr="00802746" w:rsidRDefault="004824CB" w:rsidP="00802746">
      <w:pPr>
        <w:pStyle w:val="ListParagraph"/>
        <w:numPr>
          <w:ilvl w:val="0"/>
          <w:numId w:val="3"/>
        </w:numPr>
        <w:rPr>
          <w:sz w:val="24"/>
          <w:szCs w:val="24"/>
        </w:rPr>
      </w:pPr>
      <w:r w:rsidRPr="00802746">
        <w:rPr>
          <w:b/>
          <w:sz w:val="24"/>
          <w:szCs w:val="24"/>
        </w:rPr>
        <w:t>Allocated</w:t>
      </w:r>
      <w:r w:rsidRPr="00802746">
        <w:rPr>
          <w:sz w:val="24"/>
          <w:szCs w:val="24"/>
        </w:rPr>
        <w:t xml:space="preserve"> - contributions that have been a</w:t>
      </w:r>
      <w:r w:rsidR="00802746" w:rsidRPr="00802746">
        <w:rPr>
          <w:sz w:val="24"/>
          <w:szCs w:val="24"/>
        </w:rPr>
        <w:t>ssigned to specific projects.</w:t>
      </w:r>
    </w:p>
    <w:p w14:paraId="37CF5B40" w14:textId="77777777" w:rsidR="004824CB" w:rsidRPr="00802746" w:rsidRDefault="004824CB" w:rsidP="00802746">
      <w:pPr>
        <w:pStyle w:val="ListParagraph"/>
        <w:numPr>
          <w:ilvl w:val="0"/>
          <w:numId w:val="3"/>
        </w:numPr>
        <w:rPr>
          <w:sz w:val="24"/>
          <w:szCs w:val="24"/>
        </w:rPr>
      </w:pPr>
      <w:r w:rsidRPr="00802746">
        <w:rPr>
          <w:b/>
          <w:sz w:val="24"/>
          <w:szCs w:val="24"/>
        </w:rPr>
        <w:t>Spent/Delivered</w:t>
      </w:r>
      <w:r w:rsidRPr="00802746">
        <w:rPr>
          <w:sz w:val="24"/>
          <w:szCs w:val="24"/>
        </w:rPr>
        <w:t xml:space="preserve"> - monetary or non-monetary contributions that have been used as</w:t>
      </w:r>
    </w:p>
    <w:p w14:paraId="28EC7AD9" w14:textId="77777777" w:rsidR="004824CB" w:rsidRPr="00802746" w:rsidRDefault="004824CB" w:rsidP="001F5683">
      <w:pPr>
        <w:pStyle w:val="ListParagraph"/>
        <w:rPr>
          <w:sz w:val="24"/>
          <w:szCs w:val="24"/>
        </w:rPr>
      </w:pPr>
      <w:r w:rsidRPr="00802746">
        <w:rPr>
          <w:sz w:val="24"/>
          <w:szCs w:val="24"/>
        </w:rPr>
        <w:t>intended, either by spending the allocated funds or completing the contribution as</w:t>
      </w:r>
    </w:p>
    <w:p w14:paraId="13318D15" w14:textId="77777777" w:rsidR="004824CB" w:rsidRPr="00802746" w:rsidRDefault="004824CB" w:rsidP="00AD1AE8">
      <w:pPr>
        <w:pStyle w:val="ListParagraph"/>
        <w:rPr>
          <w:sz w:val="24"/>
          <w:szCs w:val="24"/>
        </w:rPr>
      </w:pPr>
      <w:r w:rsidRPr="00802746">
        <w:rPr>
          <w:sz w:val="24"/>
          <w:szCs w:val="24"/>
        </w:rPr>
        <w:t>agreed</w:t>
      </w:r>
      <w:r w:rsidR="00802746" w:rsidRPr="00802746">
        <w:rPr>
          <w:sz w:val="24"/>
          <w:szCs w:val="24"/>
        </w:rPr>
        <w:t>.</w:t>
      </w:r>
    </w:p>
    <w:p w14:paraId="6EFE2595" w14:textId="61E9984A" w:rsidR="004824CB" w:rsidRPr="00802746" w:rsidRDefault="004824CB" w:rsidP="00802746">
      <w:pPr>
        <w:pStyle w:val="ListParagraph"/>
        <w:numPr>
          <w:ilvl w:val="0"/>
          <w:numId w:val="3"/>
        </w:numPr>
        <w:rPr>
          <w:sz w:val="24"/>
          <w:szCs w:val="24"/>
        </w:rPr>
      </w:pPr>
      <w:r w:rsidRPr="00802746">
        <w:rPr>
          <w:b/>
          <w:sz w:val="24"/>
          <w:szCs w:val="24"/>
        </w:rPr>
        <w:t>This financial year</w:t>
      </w:r>
      <w:r w:rsidRPr="00802746">
        <w:rPr>
          <w:sz w:val="24"/>
          <w:szCs w:val="24"/>
        </w:rPr>
        <w:t xml:space="preserve"> - unless stated otherwise, this</w:t>
      </w:r>
      <w:r w:rsidR="0004244C">
        <w:rPr>
          <w:sz w:val="24"/>
          <w:szCs w:val="24"/>
        </w:rPr>
        <w:t xml:space="preserve"> refers to the period 01/04/2020</w:t>
      </w:r>
      <w:r w:rsidRPr="00802746">
        <w:rPr>
          <w:sz w:val="24"/>
          <w:szCs w:val="24"/>
        </w:rPr>
        <w:t xml:space="preserve"> -</w:t>
      </w:r>
    </w:p>
    <w:p w14:paraId="26F4C5DC" w14:textId="33EB6EAD" w:rsidR="004824CB" w:rsidRPr="00802746" w:rsidRDefault="0004244C" w:rsidP="00AD1AE8">
      <w:pPr>
        <w:pStyle w:val="ListParagraph"/>
        <w:rPr>
          <w:sz w:val="24"/>
          <w:szCs w:val="24"/>
        </w:rPr>
      </w:pPr>
      <w:r>
        <w:rPr>
          <w:sz w:val="24"/>
          <w:szCs w:val="24"/>
        </w:rPr>
        <w:t>31/3/2021</w:t>
      </w:r>
    </w:p>
    <w:p w14:paraId="17573ECC" w14:textId="3584D40C" w:rsidR="004824CB" w:rsidRPr="004824CB" w:rsidRDefault="004824CB" w:rsidP="00693E82">
      <w:pPr>
        <w:ind w:left="567" w:hanging="567"/>
        <w:rPr>
          <w:sz w:val="24"/>
          <w:szCs w:val="24"/>
        </w:rPr>
      </w:pPr>
      <w:r w:rsidRPr="004824CB">
        <w:rPr>
          <w:sz w:val="24"/>
          <w:szCs w:val="24"/>
        </w:rPr>
        <w:t xml:space="preserve">1.4 </w:t>
      </w:r>
      <w:r w:rsidR="00693E82">
        <w:rPr>
          <w:sz w:val="24"/>
          <w:szCs w:val="24"/>
        </w:rPr>
        <w:tab/>
      </w:r>
      <w:r w:rsidRPr="004824CB">
        <w:rPr>
          <w:sz w:val="24"/>
          <w:szCs w:val="24"/>
        </w:rPr>
        <w:t xml:space="preserve">This report provides a summary of </w:t>
      </w:r>
      <w:r w:rsidR="000341FB">
        <w:rPr>
          <w:sz w:val="24"/>
          <w:szCs w:val="24"/>
        </w:rPr>
        <w:t xml:space="preserve">both monetary and </w:t>
      </w:r>
      <w:r w:rsidR="00C81D74">
        <w:rPr>
          <w:sz w:val="24"/>
          <w:szCs w:val="24"/>
        </w:rPr>
        <w:t>non-monetary</w:t>
      </w:r>
      <w:r w:rsidR="000341FB">
        <w:rPr>
          <w:sz w:val="24"/>
          <w:szCs w:val="24"/>
        </w:rPr>
        <w:t xml:space="preserve"> </w:t>
      </w:r>
      <w:r w:rsidRPr="004824CB">
        <w:rPr>
          <w:sz w:val="24"/>
          <w:szCs w:val="24"/>
        </w:rPr>
        <w:t xml:space="preserve">contributions </w:t>
      </w:r>
      <w:r w:rsidR="00802746">
        <w:rPr>
          <w:sz w:val="24"/>
          <w:szCs w:val="24"/>
        </w:rPr>
        <w:t xml:space="preserve">the Council has secured through </w:t>
      </w:r>
      <w:r w:rsidRPr="004824CB">
        <w:rPr>
          <w:sz w:val="24"/>
          <w:szCs w:val="24"/>
        </w:rPr>
        <w:t>section 106 agreements from new developments</w:t>
      </w:r>
      <w:r w:rsidR="000341FB">
        <w:rPr>
          <w:sz w:val="24"/>
          <w:szCs w:val="24"/>
        </w:rPr>
        <w:t xml:space="preserve">.  </w:t>
      </w:r>
      <w:r w:rsidRPr="004824CB">
        <w:rPr>
          <w:sz w:val="24"/>
          <w:szCs w:val="24"/>
        </w:rPr>
        <w:t>Whilst many of the S106 agreements signed as part</w:t>
      </w:r>
      <w:r w:rsidR="00802746">
        <w:rPr>
          <w:sz w:val="24"/>
          <w:szCs w:val="24"/>
        </w:rPr>
        <w:t xml:space="preserve"> of planning applications often </w:t>
      </w:r>
      <w:r w:rsidRPr="004824CB">
        <w:rPr>
          <w:sz w:val="24"/>
          <w:szCs w:val="24"/>
        </w:rPr>
        <w:t>include contributions towards education, highways, public</w:t>
      </w:r>
      <w:r w:rsidR="00802746">
        <w:rPr>
          <w:sz w:val="24"/>
          <w:szCs w:val="24"/>
        </w:rPr>
        <w:t xml:space="preserve"> transport, cycleways </w:t>
      </w:r>
      <w:r w:rsidR="00C81D74">
        <w:rPr>
          <w:sz w:val="24"/>
          <w:szCs w:val="24"/>
        </w:rPr>
        <w:t>etc.</w:t>
      </w:r>
      <w:r w:rsidR="00802746">
        <w:rPr>
          <w:sz w:val="24"/>
          <w:szCs w:val="24"/>
        </w:rPr>
        <w:t xml:space="preserve"> these </w:t>
      </w:r>
      <w:r w:rsidRPr="004824CB">
        <w:rPr>
          <w:sz w:val="24"/>
          <w:szCs w:val="24"/>
        </w:rPr>
        <w:t xml:space="preserve">contributions are collected, managed and monitored by North </w:t>
      </w:r>
      <w:r w:rsidR="00802746">
        <w:rPr>
          <w:sz w:val="24"/>
          <w:szCs w:val="24"/>
        </w:rPr>
        <w:t xml:space="preserve">Yorkshire County Council and </w:t>
      </w:r>
      <w:r w:rsidRPr="004824CB">
        <w:rPr>
          <w:sz w:val="24"/>
          <w:szCs w:val="24"/>
        </w:rPr>
        <w:t>will be reported in their IFS. The S106 contributions receive</w:t>
      </w:r>
      <w:r w:rsidR="00802746">
        <w:rPr>
          <w:sz w:val="24"/>
          <w:szCs w:val="24"/>
        </w:rPr>
        <w:t xml:space="preserve">d and spent by Craven District </w:t>
      </w:r>
      <w:r w:rsidRPr="004824CB">
        <w:rPr>
          <w:sz w:val="24"/>
          <w:szCs w:val="24"/>
        </w:rPr>
        <w:t xml:space="preserve">Council </w:t>
      </w:r>
      <w:r w:rsidR="00802746">
        <w:rPr>
          <w:sz w:val="24"/>
          <w:szCs w:val="24"/>
        </w:rPr>
        <w:t xml:space="preserve">therefore relate to open space </w:t>
      </w:r>
      <w:r w:rsidRPr="004824CB">
        <w:rPr>
          <w:sz w:val="24"/>
          <w:szCs w:val="24"/>
        </w:rPr>
        <w:t>and affordable housing.</w:t>
      </w:r>
      <w:r w:rsidR="003B6312">
        <w:rPr>
          <w:sz w:val="24"/>
          <w:szCs w:val="24"/>
        </w:rPr>
        <w:t xml:space="preserve"> </w:t>
      </w:r>
    </w:p>
    <w:p w14:paraId="0910E297" w14:textId="6EE20E91" w:rsidR="004824CB" w:rsidRPr="004824CB" w:rsidRDefault="004824CB" w:rsidP="00693E82">
      <w:pPr>
        <w:ind w:left="567" w:hanging="567"/>
        <w:rPr>
          <w:sz w:val="24"/>
          <w:szCs w:val="24"/>
        </w:rPr>
      </w:pPr>
      <w:r w:rsidRPr="004824CB">
        <w:rPr>
          <w:sz w:val="24"/>
          <w:szCs w:val="24"/>
        </w:rPr>
        <w:t xml:space="preserve">1.5 </w:t>
      </w:r>
      <w:r w:rsidR="00693E82">
        <w:rPr>
          <w:sz w:val="24"/>
          <w:szCs w:val="24"/>
        </w:rPr>
        <w:t xml:space="preserve">    </w:t>
      </w:r>
      <w:r w:rsidRPr="004824CB">
        <w:rPr>
          <w:sz w:val="24"/>
          <w:szCs w:val="24"/>
        </w:rPr>
        <w:t>In summary the report provides:</w:t>
      </w:r>
    </w:p>
    <w:p w14:paraId="67D18375" w14:textId="77777777" w:rsidR="004824CB" w:rsidRPr="00802746" w:rsidRDefault="004824CB" w:rsidP="00802746">
      <w:pPr>
        <w:pStyle w:val="ListParagraph"/>
        <w:numPr>
          <w:ilvl w:val="0"/>
          <w:numId w:val="2"/>
        </w:numPr>
        <w:rPr>
          <w:sz w:val="24"/>
          <w:szCs w:val="24"/>
        </w:rPr>
      </w:pPr>
      <w:r w:rsidRPr="00802746">
        <w:rPr>
          <w:sz w:val="24"/>
          <w:szCs w:val="24"/>
        </w:rPr>
        <w:t>an overview of S106 agreements;</w:t>
      </w:r>
    </w:p>
    <w:p w14:paraId="6BAD2014" w14:textId="77777777" w:rsidR="004824CB" w:rsidRPr="00802746" w:rsidRDefault="004824CB" w:rsidP="00802746">
      <w:pPr>
        <w:pStyle w:val="ListParagraph"/>
        <w:numPr>
          <w:ilvl w:val="0"/>
          <w:numId w:val="2"/>
        </w:numPr>
        <w:rPr>
          <w:sz w:val="24"/>
          <w:szCs w:val="24"/>
        </w:rPr>
      </w:pPr>
      <w:r w:rsidRPr="00802746">
        <w:rPr>
          <w:sz w:val="24"/>
          <w:szCs w:val="24"/>
        </w:rPr>
        <w:t>the Council's internal process relating to s106 contributions;</w:t>
      </w:r>
    </w:p>
    <w:p w14:paraId="6BB493C7" w14:textId="6F5AA3D8" w:rsidR="004824CB" w:rsidRPr="00802746" w:rsidRDefault="004824CB" w:rsidP="00802746">
      <w:pPr>
        <w:pStyle w:val="ListParagraph"/>
        <w:numPr>
          <w:ilvl w:val="0"/>
          <w:numId w:val="2"/>
        </w:numPr>
        <w:rPr>
          <w:sz w:val="24"/>
          <w:szCs w:val="24"/>
        </w:rPr>
      </w:pPr>
      <w:r w:rsidRPr="00802746">
        <w:rPr>
          <w:sz w:val="24"/>
          <w:szCs w:val="24"/>
        </w:rPr>
        <w:t xml:space="preserve">the s106 contributions </w:t>
      </w:r>
      <w:r w:rsidR="0004244C">
        <w:rPr>
          <w:sz w:val="24"/>
          <w:szCs w:val="24"/>
        </w:rPr>
        <w:t>paid to the Council in the 20</w:t>
      </w:r>
      <w:r w:rsidRPr="00802746">
        <w:rPr>
          <w:sz w:val="24"/>
          <w:szCs w:val="24"/>
        </w:rPr>
        <w:t>20</w:t>
      </w:r>
      <w:r w:rsidR="0004244C">
        <w:rPr>
          <w:sz w:val="24"/>
          <w:szCs w:val="24"/>
        </w:rPr>
        <w:t>/21</w:t>
      </w:r>
      <w:r w:rsidRPr="00802746">
        <w:rPr>
          <w:sz w:val="24"/>
          <w:szCs w:val="24"/>
        </w:rPr>
        <w:t xml:space="preserve"> monitoring period;</w:t>
      </w:r>
    </w:p>
    <w:p w14:paraId="09962485" w14:textId="5F0BFB95" w:rsidR="00802746" w:rsidRDefault="004824CB" w:rsidP="00802746">
      <w:pPr>
        <w:pStyle w:val="ListParagraph"/>
        <w:numPr>
          <w:ilvl w:val="0"/>
          <w:numId w:val="2"/>
        </w:numPr>
        <w:rPr>
          <w:sz w:val="24"/>
          <w:szCs w:val="24"/>
        </w:rPr>
      </w:pPr>
      <w:r w:rsidRPr="00802746">
        <w:rPr>
          <w:sz w:val="24"/>
          <w:szCs w:val="24"/>
        </w:rPr>
        <w:t>projects delivered in</w:t>
      </w:r>
      <w:r w:rsidR="00802746" w:rsidRPr="00802746">
        <w:rPr>
          <w:sz w:val="24"/>
          <w:szCs w:val="24"/>
        </w:rPr>
        <w:t xml:space="preserve"> the District </w:t>
      </w:r>
      <w:r w:rsidR="0004244C">
        <w:rPr>
          <w:sz w:val="24"/>
          <w:szCs w:val="24"/>
        </w:rPr>
        <w:t>via s106 agreements in the 20</w:t>
      </w:r>
      <w:r w:rsidR="00802746" w:rsidRPr="00802746">
        <w:rPr>
          <w:sz w:val="24"/>
          <w:szCs w:val="24"/>
        </w:rPr>
        <w:t>20</w:t>
      </w:r>
      <w:r w:rsidR="0004244C">
        <w:rPr>
          <w:sz w:val="24"/>
          <w:szCs w:val="24"/>
        </w:rPr>
        <w:t>/21</w:t>
      </w:r>
      <w:r w:rsidR="00802746" w:rsidRPr="00802746">
        <w:rPr>
          <w:sz w:val="24"/>
          <w:szCs w:val="24"/>
        </w:rPr>
        <w:t xml:space="preserve"> monitoring period</w:t>
      </w:r>
      <w:r w:rsidR="00802746">
        <w:rPr>
          <w:sz w:val="24"/>
          <w:szCs w:val="24"/>
        </w:rPr>
        <w:t>.</w:t>
      </w:r>
    </w:p>
    <w:p w14:paraId="6003B318" w14:textId="77777777" w:rsidR="00AD1AE8" w:rsidRDefault="00AD1AE8" w:rsidP="00AD1AE8">
      <w:pPr>
        <w:pStyle w:val="ListParagraph"/>
        <w:rPr>
          <w:sz w:val="24"/>
          <w:szCs w:val="24"/>
        </w:rPr>
      </w:pPr>
    </w:p>
    <w:p w14:paraId="66E4ED61" w14:textId="77777777" w:rsidR="00802746" w:rsidRPr="003B6312" w:rsidRDefault="00802746" w:rsidP="00C81D74">
      <w:pPr>
        <w:pStyle w:val="ListParagraph"/>
        <w:numPr>
          <w:ilvl w:val="0"/>
          <w:numId w:val="1"/>
        </w:numPr>
        <w:rPr>
          <w:b/>
          <w:sz w:val="28"/>
          <w:szCs w:val="28"/>
        </w:rPr>
      </w:pPr>
      <w:r w:rsidRPr="003B6312">
        <w:rPr>
          <w:b/>
          <w:sz w:val="28"/>
          <w:szCs w:val="28"/>
        </w:rPr>
        <w:lastRenderedPageBreak/>
        <w:t>Developer Contributions</w:t>
      </w:r>
    </w:p>
    <w:p w14:paraId="77739360" w14:textId="77777777" w:rsidR="00802746" w:rsidRPr="00802746" w:rsidRDefault="00802746" w:rsidP="00802746">
      <w:pPr>
        <w:rPr>
          <w:b/>
          <w:sz w:val="24"/>
          <w:szCs w:val="24"/>
        </w:rPr>
      </w:pPr>
      <w:r w:rsidRPr="00802746">
        <w:rPr>
          <w:b/>
          <w:sz w:val="24"/>
          <w:szCs w:val="24"/>
        </w:rPr>
        <w:t>Section 106 Planning Obligations</w:t>
      </w:r>
    </w:p>
    <w:p w14:paraId="27E9D4B8" w14:textId="08410A4E" w:rsidR="00802746" w:rsidRPr="00802746" w:rsidRDefault="00802746" w:rsidP="00693E82">
      <w:pPr>
        <w:ind w:left="567" w:hanging="567"/>
        <w:rPr>
          <w:sz w:val="24"/>
          <w:szCs w:val="24"/>
        </w:rPr>
      </w:pPr>
      <w:r w:rsidRPr="00802746">
        <w:rPr>
          <w:sz w:val="24"/>
          <w:szCs w:val="24"/>
        </w:rPr>
        <w:t xml:space="preserve">2.1 </w:t>
      </w:r>
      <w:r w:rsidR="00693E82">
        <w:rPr>
          <w:sz w:val="24"/>
          <w:szCs w:val="24"/>
        </w:rPr>
        <w:t xml:space="preserve">    </w:t>
      </w:r>
      <w:r w:rsidRPr="00802746">
        <w:rPr>
          <w:sz w:val="24"/>
          <w:szCs w:val="24"/>
        </w:rPr>
        <w:t>Under section 106 (s106) of the Town and Country Pla</w:t>
      </w:r>
      <w:r>
        <w:rPr>
          <w:sz w:val="24"/>
          <w:szCs w:val="24"/>
        </w:rPr>
        <w:t xml:space="preserve">nning Act 1990 a Local Planning </w:t>
      </w:r>
      <w:r w:rsidRPr="00802746">
        <w:rPr>
          <w:sz w:val="24"/>
          <w:szCs w:val="24"/>
        </w:rPr>
        <w:t xml:space="preserve">Authority (LPA) can seek obligations, both physically on-site </w:t>
      </w:r>
      <w:r>
        <w:rPr>
          <w:sz w:val="24"/>
          <w:szCs w:val="24"/>
        </w:rPr>
        <w:t xml:space="preserve">and contributions for </w:t>
      </w:r>
      <w:r w:rsidR="0066752D">
        <w:rPr>
          <w:sz w:val="24"/>
          <w:szCs w:val="24"/>
        </w:rPr>
        <w:t>off-site</w:t>
      </w:r>
      <w:r>
        <w:rPr>
          <w:sz w:val="24"/>
          <w:szCs w:val="24"/>
        </w:rPr>
        <w:t xml:space="preserve">, </w:t>
      </w:r>
      <w:r w:rsidRPr="00802746">
        <w:rPr>
          <w:sz w:val="24"/>
          <w:szCs w:val="24"/>
        </w:rPr>
        <w:t>when it is considered that a development will have negati</w:t>
      </w:r>
      <w:r>
        <w:rPr>
          <w:sz w:val="24"/>
          <w:szCs w:val="24"/>
        </w:rPr>
        <w:t xml:space="preserve">ve impacts that cannot be dealt </w:t>
      </w:r>
      <w:r w:rsidRPr="00802746">
        <w:rPr>
          <w:sz w:val="24"/>
          <w:szCs w:val="24"/>
        </w:rPr>
        <w:t>with through conditions in the planning permission. Plannin</w:t>
      </w:r>
      <w:r>
        <w:rPr>
          <w:sz w:val="24"/>
          <w:szCs w:val="24"/>
        </w:rPr>
        <w:t>g Obligations (a</w:t>
      </w:r>
      <w:r w:rsidR="00F11EA4">
        <w:rPr>
          <w:sz w:val="24"/>
          <w:szCs w:val="24"/>
        </w:rPr>
        <w:t>l</w:t>
      </w:r>
      <w:r>
        <w:rPr>
          <w:sz w:val="24"/>
          <w:szCs w:val="24"/>
        </w:rPr>
        <w:t>s</w:t>
      </w:r>
      <w:r w:rsidR="00F11EA4">
        <w:rPr>
          <w:sz w:val="24"/>
          <w:szCs w:val="24"/>
        </w:rPr>
        <w:t>o</w:t>
      </w:r>
      <w:r>
        <w:rPr>
          <w:sz w:val="24"/>
          <w:szCs w:val="24"/>
        </w:rPr>
        <w:t xml:space="preserve"> known as S106 </w:t>
      </w:r>
      <w:r w:rsidRPr="00802746">
        <w:rPr>
          <w:sz w:val="24"/>
          <w:szCs w:val="24"/>
        </w:rPr>
        <w:t xml:space="preserve">Agreements) are legal agreements which can be attached to a </w:t>
      </w:r>
      <w:r>
        <w:rPr>
          <w:sz w:val="24"/>
          <w:szCs w:val="24"/>
        </w:rPr>
        <w:t xml:space="preserve">planning permission to mitigate </w:t>
      </w:r>
      <w:r w:rsidRPr="00802746">
        <w:rPr>
          <w:sz w:val="24"/>
          <w:szCs w:val="24"/>
        </w:rPr>
        <w:t>the impact of an otherwise unacceptable development to</w:t>
      </w:r>
      <w:r>
        <w:rPr>
          <w:sz w:val="24"/>
          <w:szCs w:val="24"/>
        </w:rPr>
        <w:t xml:space="preserve"> make it acceptable in planning </w:t>
      </w:r>
      <w:r w:rsidRPr="00802746">
        <w:rPr>
          <w:sz w:val="24"/>
          <w:szCs w:val="24"/>
        </w:rPr>
        <w:t>terms.</w:t>
      </w:r>
    </w:p>
    <w:p w14:paraId="509260A6" w14:textId="64C95B81" w:rsidR="00802746" w:rsidRPr="00802746" w:rsidRDefault="00802746" w:rsidP="00693E82">
      <w:pPr>
        <w:ind w:left="567" w:hanging="567"/>
        <w:rPr>
          <w:sz w:val="24"/>
          <w:szCs w:val="24"/>
        </w:rPr>
      </w:pPr>
      <w:r w:rsidRPr="00802746">
        <w:rPr>
          <w:sz w:val="24"/>
          <w:szCs w:val="24"/>
        </w:rPr>
        <w:t xml:space="preserve">2.2 </w:t>
      </w:r>
      <w:r w:rsidR="00693E82">
        <w:rPr>
          <w:sz w:val="24"/>
          <w:szCs w:val="24"/>
        </w:rPr>
        <w:t xml:space="preserve">    </w:t>
      </w:r>
      <w:r w:rsidRPr="00802746">
        <w:rPr>
          <w:sz w:val="24"/>
          <w:szCs w:val="24"/>
        </w:rPr>
        <w:t>For example, new residential developments place addition</w:t>
      </w:r>
      <w:r>
        <w:rPr>
          <w:sz w:val="24"/>
          <w:szCs w:val="24"/>
        </w:rPr>
        <w:t xml:space="preserve">al pressure on existing social, </w:t>
      </w:r>
      <w:r w:rsidRPr="00802746">
        <w:rPr>
          <w:sz w:val="24"/>
          <w:szCs w:val="24"/>
        </w:rPr>
        <w:t>physical and economic infrastructure in the surrounding ar</w:t>
      </w:r>
      <w:r>
        <w:rPr>
          <w:sz w:val="24"/>
          <w:szCs w:val="24"/>
        </w:rPr>
        <w:t xml:space="preserve">ea. Planning obligations aim to </w:t>
      </w:r>
      <w:r w:rsidRPr="00802746">
        <w:rPr>
          <w:sz w:val="24"/>
          <w:szCs w:val="24"/>
        </w:rPr>
        <w:t>balance this extra pressure with improvements to the su</w:t>
      </w:r>
      <w:r>
        <w:rPr>
          <w:sz w:val="24"/>
          <w:szCs w:val="24"/>
        </w:rPr>
        <w:t xml:space="preserve">rrounding area to ensure that a </w:t>
      </w:r>
      <w:r w:rsidRPr="00802746">
        <w:rPr>
          <w:sz w:val="24"/>
          <w:szCs w:val="24"/>
        </w:rPr>
        <w:t>development makes a positive contribution to the local area.</w:t>
      </w:r>
    </w:p>
    <w:p w14:paraId="1A9296ED" w14:textId="53434C81" w:rsidR="00802746" w:rsidRPr="00802746" w:rsidRDefault="00802746" w:rsidP="00693E82">
      <w:pPr>
        <w:ind w:left="567" w:hanging="567"/>
        <w:rPr>
          <w:sz w:val="24"/>
          <w:szCs w:val="24"/>
        </w:rPr>
      </w:pPr>
      <w:r w:rsidRPr="00802746">
        <w:rPr>
          <w:sz w:val="24"/>
          <w:szCs w:val="24"/>
        </w:rPr>
        <w:t xml:space="preserve">2.3 </w:t>
      </w:r>
      <w:r w:rsidR="00693E82">
        <w:rPr>
          <w:sz w:val="24"/>
          <w:szCs w:val="24"/>
        </w:rPr>
        <w:t xml:space="preserve">    </w:t>
      </w:r>
      <w:r w:rsidRPr="00802746">
        <w:rPr>
          <w:sz w:val="24"/>
          <w:szCs w:val="24"/>
        </w:rPr>
        <w:t>Regulations state that a planning obligation may only constitute</w:t>
      </w:r>
      <w:r>
        <w:rPr>
          <w:sz w:val="24"/>
          <w:szCs w:val="24"/>
        </w:rPr>
        <w:t xml:space="preserve"> a reason for granting planning </w:t>
      </w:r>
      <w:r w:rsidRPr="00802746">
        <w:rPr>
          <w:sz w:val="24"/>
          <w:szCs w:val="24"/>
        </w:rPr>
        <w:t>permission for the development if the obligation is:</w:t>
      </w:r>
    </w:p>
    <w:p w14:paraId="04B4B4AE" w14:textId="77777777" w:rsidR="00802746" w:rsidRPr="00802746" w:rsidRDefault="00802746" w:rsidP="00802746">
      <w:pPr>
        <w:pStyle w:val="ListParagraph"/>
        <w:numPr>
          <w:ilvl w:val="0"/>
          <w:numId w:val="4"/>
        </w:numPr>
        <w:rPr>
          <w:sz w:val="24"/>
          <w:szCs w:val="24"/>
        </w:rPr>
      </w:pPr>
      <w:r w:rsidRPr="00802746">
        <w:rPr>
          <w:sz w:val="24"/>
          <w:szCs w:val="24"/>
        </w:rPr>
        <w:t>necessary to make the development acceptable in planning terms;</w:t>
      </w:r>
    </w:p>
    <w:p w14:paraId="23841BA1" w14:textId="77777777" w:rsidR="00802746" w:rsidRPr="00802746" w:rsidRDefault="00802746" w:rsidP="00802746">
      <w:pPr>
        <w:pStyle w:val="ListParagraph"/>
        <w:numPr>
          <w:ilvl w:val="0"/>
          <w:numId w:val="4"/>
        </w:numPr>
        <w:rPr>
          <w:sz w:val="24"/>
          <w:szCs w:val="24"/>
        </w:rPr>
      </w:pPr>
      <w:r w:rsidRPr="00802746">
        <w:rPr>
          <w:sz w:val="24"/>
          <w:szCs w:val="24"/>
        </w:rPr>
        <w:t>directly related to the development; and</w:t>
      </w:r>
    </w:p>
    <w:p w14:paraId="1E24AD9B" w14:textId="77777777" w:rsidR="00802746" w:rsidRPr="00802746" w:rsidRDefault="00802746" w:rsidP="00802746">
      <w:pPr>
        <w:pStyle w:val="ListParagraph"/>
        <w:numPr>
          <w:ilvl w:val="0"/>
          <w:numId w:val="4"/>
        </w:numPr>
        <w:rPr>
          <w:sz w:val="24"/>
          <w:szCs w:val="24"/>
        </w:rPr>
      </w:pPr>
      <w:r w:rsidRPr="00802746">
        <w:rPr>
          <w:sz w:val="24"/>
          <w:szCs w:val="24"/>
        </w:rPr>
        <w:t>fairly and reasonably related in scale and kind to the development.</w:t>
      </w:r>
    </w:p>
    <w:p w14:paraId="0024DD0B" w14:textId="6BD521CA" w:rsidR="00802746" w:rsidRPr="00802746" w:rsidRDefault="00802746" w:rsidP="00693E82">
      <w:pPr>
        <w:ind w:left="567" w:hanging="567"/>
        <w:rPr>
          <w:sz w:val="24"/>
          <w:szCs w:val="24"/>
        </w:rPr>
      </w:pPr>
      <w:r w:rsidRPr="00802746">
        <w:rPr>
          <w:sz w:val="24"/>
          <w:szCs w:val="24"/>
        </w:rPr>
        <w:t xml:space="preserve">2.4 </w:t>
      </w:r>
      <w:r w:rsidR="00693E82">
        <w:rPr>
          <w:sz w:val="24"/>
          <w:szCs w:val="24"/>
        </w:rPr>
        <w:t xml:space="preserve">  </w:t>
      </w:r>
      <w:r w:rsidRPr="00802746">
        <w:rPr>
          <w:sz w:val="24"/>
          <w:szCs w:val="24"/>
        </w:rPr>
        <w:t>The Council canno</w:t>
      </w:r>
      <w:r>
        <w:rPr>
          <w:sz w:val="24"/>
          <w:szCs w:val="24"/>
        </w:rPr>
        <w:t xml:space="preserve">t </w:t>
      </w:r>
      <w:r w:rsidRPr="00802746">
        <w:rPr>
          <w:sz w:val="24"/>
          <w:szCs w:val="24"/>
        </w:rPr>
        <w:t>ask for contributions via section 106 planning obligations in certain</w:t>
      </w:r>
    </w:p>
    <w:p w14:paraId="21409849" w14:textId="77777777" w:rsidR="00802746" w:rsidRDefault="00802746" w:rsidP="00693E82">
      <w:pPr>
        <w:ind w:firstLine="567"/>
        <w:rPr>
          <w:sz w:val="24"/>
          <w:szCs w:val="24"/>
        </w:rPr>
      </w:pPr>
      <w:r w:rsidRPr="00802746">
        <w:rPr>
          <w:sz w:val="24"/>
          <w:szCs w:val="24"/>
        </w:rPr>
        <w:t>circumstances:</w:t>
      </w:r>
    </w:p>
    <w:p w14:paraId="461EDF38" w14:textId="77777777" w:rsidR="00802746" w:rsidRPr="00802746" w:rsidRDefault="00802746" w:rsidP="00802746">
      <w:pPr>
        <w:rPr>
          <w:i/>
          <w:sz w:val="24"/>
          <w:szCs w:val="24"/>
        </w:rPr>
      </w:pPr>
      <w:r w:rsidRPr="00802746">
        <w:rPr>
          <w:i/>
          <w:sz w:val="24"/>
          <w:szCs w:val="24"/>
        </w:rPr>
        <w:t>"Planning obligations for affordable housing should only be sought for residential developments that are major developments...For residential development, major development is defined in the National Planning Policy Framework as development where 10 or more homes will be provided, or the site has an area of 0.5 hectares or more. For non-residential development it means additional floorspace of 1,000 square metres or more...Planning obligations should not be sought from any development consisting only of the construction of a residential annex or extension to an existing home" (Planning Practice Guidance 2019 023 'Planning Obligations')</w:t>
      </w:r>
    </w:p>
    <w:p w14:paraId="29664023" w14:textId="49789286" w:rsidR="00BB59B7" w:rsidRDefault="00802746" w:rsidP="00693E82">
      <w:pPr>
        <w:ind w:left="567" w:hanging="567"/>
        <w:rPr>
          <w:sz w:val="24"/>
          <w:szCs w:val="24"/>
        </w:rPr>
      </w:pPr>
      <w:r>
        <w:rPr>
          <w:sz w:val="24"/>
          <w:szCs w:val="24"/>
        </w:rPr>
        <w:t xml:space="preserve">2.5 </w:t>
      </w:r>
      <w:r w:rsidR="00693E82">
        <w:rPr>
          <w:sz w:val="24"/>
          <w:szCs w:val="24"/>
        </w:rPr>
        <w:t xml:space="preserve">   </w:t>
      </w:r>
      <w:r w:rsidRPr="00802746">
        <w:rPr>
          <w:sz w:val="24"/>
          <w:szCs w:val="24"/>
        </w:rPr>
        <w:t xml:space="preserve">The Council's requirements for S106 planning obligations are set out in </w:t>
      </w:r>
      <w:r w:rsidR="003B6312">
        <w:rPr>
          <w:sz w:val="24"/>
          <w:szCs w:val="24"/>
        </w:rPr>
        <w:t xml:space="preserve">adopted Craven Local Plan policy INF1: Planning Obligations, which supports the provision of infrastructure as identified under the following local plan policies: </w:t>
      </w:r>
    </w:p>
    <w:p w14:paraId="5A74A34E" w14:textId="77777777" w:rsidR="00BB59B7" w:rsidRDefault="00802746" w:rsidP="00802746">
      <w:pPr>
        <w:pStyle w:val="ListParagraph"/>
        <w:numPr>
          <w:ilvl w:val="0"/>
          <w:numId w:val="5"/>
        </w:numPr>
        <w:rPr>
          <w:sz w:val="24"/>
          <w:szCs w:val="24"/>
        </w:rPr>
      </w:pPr>
      <w:r>
        <w:rPr>
          <w:sz w:val="24"/>
          <w:szCs w:val="24"/>
        </w:rPr>
        <w:t>H2: Affordable Housing</w:t>
      </w:r>
      <w:r w:rsidR="003B6312">
        <w:rPr>
          <w:sz w:val="24"/>
          <w:szCs w:val="24"/>
        </w:rPr>
        <w:t xml:space="preserve"> &amp; Affordable Housing Supplementary Planning Document (SPD)</w:t>
      </w:r>
    </w:p>
    <w:p w14:paraId="47A9D6AE" w14:textId="77777777" w:rsidR="00802746" w:rsidRDefault="00802746" w:rsidP="00802746">
      <w:pPr>
        <w:pStyle w:val="ListParagraph"/>
        <w:numPr>
          <w:ilvl w:val="0"/>
          <w:numId w:val="5"/>
        </w:numPr>
        <w:rPr>
          <w:sz w:val="24"/>
          <w:szCs w:val="24"/>
        </w:rPr>
      </w:pPr>
      <w:r>
        <w:rPr>
          <w:sz w:val="24"/>
          <w:szCs w:val="24"/>
        </w:rPr>
        <w:t xml:space="preserve">INF2: </w:t>
      </w:r>
      <w:r w:rsidR="003B6312">
        <w:rPr>
          <w:sz w:val="24"/>
          <w:szCs w:val="24"/>
        </w:rPr>
        <w:t>Community Facilities &amp; Social Spaces</w:t>
      </w:r>
    </w:p>
    <w:p w14:paraId="599DA7E7" w14:textId="77777777" w:rsidR="003B6312" w:rsidRDefault="003B6312" w:rsidP="00802746">
      <w:pPr>
        <w:pStyle w:val="ListParagraph"/>
        <w:numPr>
          <w:ilvl w:val="0"/>
          <w:numId w:val="5"/>
        </w:numPr>
        <w:rPr>
          <w:sz w:val="24"/>
          <w:szCs w:val="24"/>
        </w:rPr>
      </w:pPr>
      <w:r>
        <w:rPr>
          <w:sz w:val="24"/>
          <w:szCs w:val="24"/>
        </w:rPr>
        <w:t>INF3: Sport, Open Spaces and Recreation Facilities</w:t>
      </w:r>
    </w:p>
    <w:p w14:paraId="103F28D4" w14:textId="77777777" w:rsidR="003B6312" w:rsidRDefault="003B6312" w:rsidP="00802746">
      <w:pPr>
        <w:pStyle w:val="ListParagraph"/>
        <w:numPr>
          <w:ilvl w:val="0"/>
          <w:numId w:val="5"/>
        </w:numPr>
        <w:rPr>
          <w:sz w:val="24"/>
          <w:szCs w:val="24"/>
        </w:rPr>
      </w:pPr>
      <w:r>
        <w:rPr>
          <w:sz w:val="24"/>
          <w:szCs w:val="24"/>
        </w:rPr>
        <w:t>INF5: Communications Infrastructure</w:t>
      </w:r>
    </w:p>
    <w:p w14:paraId="620E13AC" w14:textId="77777777" w:rsidR="003B6312" w:rsidRDefault="003B6312" w:rsidP="00802746">
      <w:pPr>
        <w:pStyle w:val="ListParagraph"/>
        <w:numPr>
          <w:ilvl w:val="0"/>
          <w:numId w:val="5"/>
        </w:numPr>
        <w:rPr>
          <w:sz w:val="24"/>
          <w:szCs w:val="24"/>
        </w:rPr>
      </w:pPr>
      <w:r>
        <w:rPr>
          <w:sz w:val="24"/>
          <w:szCs w:val="24"/>
        </w:rPr>
        <w:t>INF6: Education Provision</w:t>
      </w:r>
    </w:p>
    <w:p w14:paraId="51159256" w14:textId="77777777" w:rsidR="003B6312" w:rsidRDefault="003B6312" w:rsidP="00802746">
      <w:pPr>
        <w:pStyle w:val="ListParagraph"/>
        <w:numPr>
          <w:ilvl w:val="0"/>
          <w:numId w:val="5"/>
        </w:numPr>
        <w:rPr>
          <w:sz w:val="24"/>
          <w:szCs w:val="24"/>
        </w:rPr>
      </w:pPr>
      <w:r>
        <w:rPr>
          <w:sz w:val="24"/>
          <w:szCs w:val="24"/>
        </w:rPr>
        <w:t>INF7: Sustainable Transport &amp; Highways</w:t>
      </w:r>
    </w:p>
    <w:p w14:paraId="439BD9D0" w14:textId="77777777" w:rsidR="003B6312" w:rsidRDefault="003B6312" w:rsidP="003B6312">
      <w:pPr>
        <w:pStyle w:val="ListParagraph"/>
        <w:rPr>
          <w:sz w:val="24"/>
          <w:szCs w:val="24"/>
        </w:rPr>
      </w:pPr>
    </w:p>
    <w:p w14:paraId="4CFFE1F8" w14:textId="787F1566" w:rsidR="003B6312" w:rsidRPr="00AD1AE8" w:rsidRDefault="003B6312" w:rsidP="00C81D74">
      <w:pPr>
        <w:pStyle w:val="ListParagraph"/>
        <w:numPr>
          <w:ilvl w:val="1"/>
          <w:numId w:val="1"/>
        </w:numPr>
        <w:ind w:left="567" w:hanging="567"/>
        <w:rPr>
          <w:sz w:val="24"/>
          <w:szCs w:val="24"/>
        </w:rPr>
      </w:pPr>
      <w:r w:rsidRPr="003B6312">
        <w:rPr>
          <w:sz w:val="24"/>
          <w:szCs w:val="24"/>
        </w:rPr>
        <w:t>S106 contributions can either be provided on-site, for example through the provision of affordable housing</w:t>
      </w:r>
      <w:r w:rsidR="000341FB">
        <w:rPr>
          <w:sz w:val="24"/>
          <w:szCs w:val="24"/>
        </w:rPr>
        <w:t xml:space="preserve"> and open space</w:t>
      </w:r>
      <w:r w:rsidRPr="003B6312">
        <w:rPr>
          <w:sz w:val="24"/>
          <w:szCs w:val="24"/>
        </w:rPr>
        <w:t>, or off-site in the form of financial payments.</w:t>
      </w:r>
    </w:p>
    <w:p w14:paraId="5DCD9C17" w14:textId="77777777" w:rsidR="003B6312" w:rsidRPr="003B6312" w:rsidRDefault="003B6312" w:rsidP="003B6312">
      <w:pPr>
        <w:rPr>
          <w:b/>
          <w:sz w:val="24"/>
          <w:szCs w:val="24"/>
        </w:rPr>
      </w:pPr>
      <w:r w:rsidRPr="003B6312">
        <w:rPr>
          <w:b/>
          <w:sz w:val="24"/>
          <w:szCs w:val="24"/>
        </w:rPr>
        <w:t>Forecasting</w:t>
      </w:r>
    </w:p>
    <w:p w14:paraId="33F72FE9" w14:textId="747541C7" w:rsidR="003B6312" w:rsidRDefault="00693E82" w:rsidP="00F11EA4">
      <w:pPr>
        <w:ind w:left="567" w:hanging="567"/>
        <w:rPr>
          <w:sz w:val="20"/>
          <w:szCs w:val="20"/>
        </w:rPr>
      </w:pPr>
      <w:r>
        <w:rPr>
          <w:sz w:val="24"/>
          <w:szCs w:val="24"/>
        </w:rPr>
        <w:t xml:space="preserve">2.7    </w:t>
      </w:r>
      <w:r w:rsidR="003B6312" w:rsidRPr="003B6312">
        <w:rPr>
          <w:sz w:val="24"/>
          <w:szCs w:val="24"/>
        </w:rPr>
        <w:t xml:space="preserve"> National guidance suggests that councils should conside</w:t>
      </w:r>
      <w:r w:rsidR="003B6312">
        <w:rPr>
          <w:sz w:val="24"/>
          <w:szCs w:val="24"/>
        </w:rPr>
        <w:t xml:space="preserve">r reporting on estimated future </w:t>
      </w:r>
      <w:r w:rsidR="003B6312" w:rsidRPr="003B6312">
        <w:rPr>
          <w:sz w:val="24"/>
          <w:szCs w:val="24"/>
        </w:rPr>
        <w:t xml:space="preserve">income where possible. The Council </w:t>
      </w:r>
      <w:r w:rsidR="009F5EB9">
        <w:rPr>
          <w:sz w:val="24"/>
          <w:szCs w:val="24"/>
        </w:rPr>
        <w:t xml:space="preserve">may </w:t>
      </w:r>
      <w:r w:rsidR="003B6312" w:rsidRPr="003B6312">
        <w:rPr>
          <w:sz w:val="24"/>
          <w:szCs w:val="24"/>
        </w:rPr>
        <w:t>incorpo</w:t>
      </w:r>
      <w:r w:rsidR="00847CC1">
        <w:rPr>
          <w:sz w:val="24"/>
          <w:szCs w:val="24"/>
        </w:rPr>
        <w:t>rate the</w:t>
      </w:r>
      <w:r w:rsidR="003B6312">
        <w:rPr>
          <w:sz w:val="24"/>
          <w:szCs w:val="24"/>
        </w:rPr>
        <w:t xml:space="preserve"> forecasting of developer </w:t>
      </w:r>
      <w:r w:rsidR="003B6312" w:rsidRPr="003B6312">
        <w:rPr>
          <w:sz w:val="24"/>
          <w:szCs w:val="24"/>
        </w:rPr>
        <w:t>contributions within future IFS</w:t>
      </w:r>
      <w:r w:rsidR="00F11EA4">
        <w:rPr>
          <w:sz w:val="24"/>
          <w:szCs w:val="24"/>
        </w:rPr>
        <w:t>s</w:t>
      </w:r>
      <w:r w:rsidR="003B6312" w:rsidRPr="003B6312">
        <w:rPr>
          <w:sz w:val="24"/>
          <w:szCs w:val="24"/>
        </w:rPr>
        <w:t>.</w:t>
      </w:r>
      <w:r w:rsidR="003B6312" w:rsidRPr="003B6312">
        <w:t xml:space="preserve"> </w:t>
      </w:r>
      <w:r w:rsidR="003B6312">
        <w:t xml:space="preserve"> </w:t>
      </w:r>
    </w:p>
    <w:p w14:paraId="2CF5DBE8" w14:textId="77777777" w:rsidR="003B6312" w:rsidRDefault="003B6312" w:rsidP="00C81D74">
      <w:pPr>
        <w:pStyle w:val="ListParagraph"/>
        <w:numPr>
          <w:ilvl w:val="0"/>
          <w:numId w:val="1"/>
        </w:numPr>
        <w:rPr>
          <w:b/>
          <w:sz w:val="28"/>
          <w:szCs w:val="28"/>
        </w:rPr>
      </w:pPr>
      <w:r>
        <w:rPr>
          <w:b/>
          <w:sz w:val="28"/>
          <w:szCs w:val="28"/>
        </w:rPr>
        <w:t>Section 106 Contributions</w:t>
      </w:r>
    </w:p>
    <w:p w14:paraId="6F021A16" w14:textId="77777777" w:rsidR="003B6312" w:rsidRPr="003B6312" w:rsidRDefault="003B6312" w:rsidP="003B6312">
      <w:pPr>
        <w:rPr>
          <w:b/>
          <w:sz w:val="24"/>
          <w:szCs w:val="24"/>
        </w:rPr>
      </w:pPr>
      <w:r w:rsidRPr="003B6312">
        <w:rPr>
          <w:b/>
          <w:sz w:val="24"/>
          <w:szCs w:val="24"/>
        </w:rPr>
        <w:t>Process for Off-site Financial Contributions</w:t>
      </w:r>
    </w:p>
    <w:p w14:paraId="3EAFB0C8" w14:textId="1BE61A5D" w:rsidR="00BB59B7" w:rsidRDefault="003B6312" w:rsidP="00693E82">
      <w:pPr>
        <w:ind w:left="567" w:hanging="567"/>
        <w:rPr>
          <w:sz w:val="24"/>
          <w:szCs w:val="24"/>
        </w:rPr>
      </w:pPr>
      <w:r w:rsidRPr="003B6312">
        <w:rPr>
          <w:sz w:val="24"/>
          <w:szCs w:val="24"/>
        </w:rPr>
        <w:t xml:space="preserve">3.1 </w:t>
      </w:r>
      <w:r w:rsidR="00693E82">
        <w:rPr>
          <w:sz w:val="24"/>
          <w:szCs w:val="24"/>
        </w:rPr>
        <w:t xml:space="preserve">    </w:t>
      </w:r>
      <w:r w:rsidRPr="003B6312">
        <w:rPr>
          <w:sz w:val="24"/>
          <w:szCs w:val="24"/>
        </w:rPr>
        <w:t>Where it is determined that on-site infrastructure and/or afford</w:t>
      </w:r>
      <w:r>
        <w:rPr>
          <w:sz w:val="24"/>
          <w:szCs w:val="24"/>
        </w:rPr>
        <w:t xml:space="preserve">able housing required by policy </w:t>
      </w:r>
      <w:r w:rsidRPr="003B6312">
        <w:rPr>
          <w:sz w:val="24"/>
          <w:szCs w:val="24"/>
        </w:rPr>
        <w:t>is not appropriate, the Council will request from developers a</w:t>
      </w:r>
      <w:r>
        <w:rPr>
          <w:sz w:val="24"/>
          <w:szCs w:val="24"/>
        </w:rPr>
        <w:t xml:space="preserve"> financial contribution to meet </w:t>
      </w:r>
      <w:r w:rsidRPr="003B6312">
        <w:rPr>
          <w:sz w:val="24"/>
          <w:szCs w:val="24"/>
        </w:rPr>
        <w:t xml:space="preserve">these needs outside of the development site through a S106 </w:t>
      </w:r>
      <w:r>
        <w:rPr>
          <w:sz w:val="24"/>
          <w:szCs w:val="24"/>
        </w:rPr>
        <w:t xml:space="preserve">obligation. The financial </w:t>
      </w:r>
      <w:r w:rsidRPr="003B6312">
        <w:rPr>
          <w:sz w:val="24"/>
          <w:szCs w:val="24"/>
        </w:rPr>
        <w:t>contribution requirements and specific processes are set ou</w:t>
      </w:r>
      <w:r>
        <w:rPr>
          <w:sz w:val="24"/>
          <w:szCs w:val="24"/>
        </w:rPr>
        <w:t xml:space="preserve">t in the relevant </w:t>
      </w:r>
      <w:r w:rsidR="00DC0AB6">
        <w:rPr>
          <w:sz w:val="24"/>
          <w:szCs w:val="24"/>
        </w:rPr>
        <w:t>local plan policy listed in Section 2</w:t>
      </w:r>
      <w:r w:rsidRPr="003B6312">
        <w:rPr>
          <w:sz w:val="24"/>
          <w:szCs w:val="24"/>
        </w:rPr>
        <w:t>.</w:t>
      </w:r>
    </w:p>
    <w:p w14:paraId="751DCCFB" w14:textId="45C55583" w:rsidR="00DC0AB6" w:rsidRDefault="00DC0AB6" w:rsidP="00693E82">
      <w:pPr>
        <w:ind w:left="567" w:hanging="567"/>
        <w:rPr>
          <w:sz w:val="24"/>
          <w:szCs w:val="24"/>
        </w:rPr>
      </w:pPr>
      <w:r w:rsidRPr="00DC0AB6">
        <w:rPr>
          <w:sz w:val="24"/>
          <w:szCs w:val="24"/>
        </w:rPr>
        <w:t xml:space="preserve">3.2 </w:t>
      </w:r>
      <w:r w:rsidR="00693E82">
        <w:rPr>
          <w:sz w:val="24"/>
          <w:szCs w:val="24"/>
        </w:rPr>
        <w:t xml:space="preserve">    </w:t>
      </w:r>
      <w:r w:rsidRPr="00DC0AB6">
        <w:rPr>
          <w:sz w:val="24"/>
          <w:szCs w:val="24"/>
        </w:rPr>
        <w:t>Once the S106 has been signed, it is an obligation, but it will only be realised i</w:t>
      </w:r>
      <w:r>
        <w:rPr>
          <w:sz w:val="24"/>
          <w:szCs w:val="24"/>
        </w:rPr>
        <w:t xml:space="preserve">f the planning </w:t>
      </w:r>
      <w:r w:rsidRPr="00DC0AB6">
        <w:rPr>
          <w:sz w:val="24"/>
          <w:szCs w:val="24"/>
        </w:rPr>
        <w:t>permission is implemented and reaches the trigger point f</w:t>
      </w:r>
      <w:r>
        <w:rPr>
          <w:sz w:val="24"/>
          <w:szCs w:val="24"/>
        </w:rPr>
        <w:t xml:space="preserve">or payment such as commencement </w:t>
      </w:r>
      <w:r w:rsidRPr="00DC0AB6">
        <w:rPr>
          <w:sz w:val="24"/>
          <w:szCs w:val="24"/>
        </w:rPr>
        <w:t xml:space="preserve">or prior to occupation. When the planning permission is </w:t>
      </w:r>
      <w:r>
        <w:rPr>
          <w:sz w:val="24"/>
          <w:szCs w:val="24"/>
        </w:rPr>
        <w:t xml:space="preserve">granted, the S106 obligation is </w:t>
      </w:r>
      <w:r w:rsidRPr="00DC0AB6">
        <w:rPr>
          <w:sz w:val="24"/>
          <w:szCs w:val="24"/>
        </w:rPr>
        <w:t>registered as a land charge which stays with the land, obligatin</w:t>
      </w:r>
      <w:r>
        <w:rPr>
          <w:sz w:val="24"/>
          <w:szCs w:val="24"/>
        </w:rPr>
        <w:t xml:space="preserve">g any future owners until the </w:t>
      </w:r>
      <w:r w:rsidRPr="00DC0AB6">
        <w:rPr>
          <w:sz w:val="24"/>
          <w:szCs w:val="24"/>
        </w:rPr>
        <w:t>terms are met.</w:t>
      </w:r>
    </w:p>
    <w:p w14:paraId="2AC3CCD3" w14:textId="7B34CC6A" w:rsidR="00DC0AB6" w:rsidRPr="00F11EA4" w:rsidRDefault="00DC0AB6" w:rsidP="00F11EA4">
      <w:pPr>
        <w:ind w:left="567" w:hanging="567"/>
        <w:rPr>
          <w:sz w:val="24"/>
          <w:szCs w:val="24"/>
        </w:rPr>
      </w:pPr>
      <w:r w:rsidRPr="00DC0AB6">
        <w:rPr>
          <w:sz w:val="24"/>
          <w:szCs w:val="24"/>
        </w:rPr>
        <w:t xml:space="preserve">3.3 </w:t>
      </w:r>
      <w:r w:rsidR="00693E82">
        <w:rPr>
          <w:sz w:val="24"/>
          <w:szCs w:val="24"/>
        </w:rPr>
        <w:t xml:space="preserve">    </w:t>
      </w:r>
      <w:r w:rsidRPr="00DC0AB6">
        <w:rPr>
          <w:sz w:val="24"/>
          <w:szCs w:val="24"/>
        </w:rPr>
        <w:t xml:space="preserve">Any </w:t>
      </w:r>
      <w:r w:rsidR="00F11EA4">
        <w:rPr>
          <w:sz w:val="24"/>
          <w:szCs w:val="24"/>
        </w:rPr>
        <w:t xml:space="preserve">financial contributions </w:t>
      </w:r>
      <w:r w:rsidRPr="00DC0AB6">
        <w:rPr>
          <w:sz w:val="24"/>
          <w:szCs w:val="24"/>
        </w:rPr>
        <w:t>received by the Council, but not spent w</w:t>
      </w:r>
      <w:r>
        <w:rPr>
          <w:sz w:val="24"/>
          <w:szCs w:val="24"/>
        </w:rPr>
        <w:t xml:space="preserve">ithin the timescales set out in </w:t>
      </w:r>
      <w:r w:rsidRPr="00DC0AB6">
        <w:rPr>
          <w:sz w:val="24"/>
          <w:szCs w:val="24"/>
        </w:rPr>
        <w:t xml:space="preserve">the S106 agreement, will be identified during ongoing </w:t>
      </w:r>
      <w:r>
        <w:rPr>
          <w:sz w:val="24"/>
          <w:szCs w:val="24"/>
        </w:rPr>
        <w:t xml:space="preserve">monitoring and will </w:t>
      </w:r>
      <w:r w:rsidR="00C81D74">
        <w:rPr>
          <w:sz w:val="24"/>
          <w:szCs w:val="24"/>
        </w:rPr>
        <w:t xml:space="preserve">be </w:t>
      </w:r>
      <w:r>
        <w:rPr>
          <w:sz w:val="24"/>
          <w:szCs w:val="24"/>
        </w:rPr>
        <w:t xml:space="preserve">refunded in </w:t>
      </w:r>
      <w:r w:rsidR="00C81D74">
        <w:rPr>
          <w:sz w:val="24"/>
          <w:szCs w:val="24"/>
        </w:rPr>
        <w:t>accordance with</w:t>
      </w:r>
      <w:r w:rsidRPr="00DC0AB6">
        <w:rPr>
          <w:sz w:val="24"/>
          <w:szCs w:val="24"/>
        </w:rPr>
        <w:t xml:space="preserve"> the specific agreement. </w:t>
      </w:r>
      <w:r w:rsidR="00C81D74">
        <w:rPr>
          <w:sz w:val="24"/>
          <w:szCs w:val="24"/>
        </w:rPr>
        <w:t xml:space="preserve"> </w:t>
      </w:r>
    </w:p>
    <w:p w14:paraId="34957FF6" w14:textId="77777777" w:rsidR="00DC0AB6" w:rsidRDefault="00DC0AB6" w:rsidP="00DC0AB6">
      <w:pPr>
        <w:rPr>
          <w:b/>
          <w:sz w:val="24"/>
          <w:szCs w:val="24"/>
        </w:rPr>
      </w:pPr>
      <w:r w:rsidRPr="00DC0AB6">
        <w:rPr>
          <w:b/>
          <w:sz w:val="24"/>
          <w:szCs w:val="24"/>
        </w:rPr>
        <w:t>S106 Monitoring Fees</w:t>
      </w:r>
    </w:p>
    <w:p w14:paraId="665ADAE1" w14:textId="3EE94B38" w:rsidR="00DC0AB6" w:rsidRDefault="00DC0AB6" w:rsidP="00693E82">
      <w:pPr>
        <w:ind w:left="567" w:hanging="567"/>
        <w:rPr>
          <w:sz w:val="24"/>
          <w:szCs w:val="24"/>
        </w:rPr>
      </w:pPr>
      <w:r w:rsidRPr="00DC0AB6">
        <w:rPr>
          <w:sz w:val="24"/>
          <w:szCs w:val="24"/>
        </w:rPr>
        <w:t xml:space="preserve">3.4 </w:t>
      </w:r>
      <w:r w:rsidR="00693E82">
        <w:rPr>
          <w:sz w:val="24"/>
          <w:szCs w:val="24"/>
        </w:rPr>
        <w:t xml:space="preserve">    </w:t>
      </w:r>
      <w:r w:rsidRPr="00DC0AB6">
        <w:rPr>
          <w:sz w:val="24"/>
          <w:szCs w:val="24"/>
        </w:rPr>
        <w:t>The Community Infrastructure Levy (Amendment)(Engl</w:t>
      </w:r>
      <w:r>
        <w:rPr>
          <w:sz w:val="24"/>
          <w:szCs w:val="24"/>
        </w:rPr>
        <w:t xml:space="preserve">and)(No.2) Regulations 2019 now </w:t>
      </w:r>
      <w:r w:rsidRPr="00DC0AB6">
        <w:rPr>
          <w:sz w:val="24"/>
          <w:szCs w:val="24"/>
        </w:rPr>
        <w:t>allow Local Authorities to charge a monitoring fee through se</w:t>
      </w:r>
      <w:r>
        <w:rPr>
          <w:sz w:val="24"/>
          <w:szCs w:val="24"/>
        </w:rPr>
        <w:t xml:space="preserve">ction 106 planning obligations, </w:t>
      </w:r>
      <w:r w:rsidRPr="00DC0AB6">
        <w:rPr>
          <w:sz w:val="24"/>
          <w:szCs w:val="24"/>
        </w:rPr>
        <w:t xml:space="preserve">to cover the cost of the monitoring and reporting on delivery </w:t>
      </w:r>
      <w:r>
        <w:rPr>
          <w:sz w:val="24"/>
          <w:szCs w:val="24"/>
        </w:rPr>
        <w:t xml:space="preserve">of that section 106 obligation. </w:t>
      </w:r>
      <w:r w:rsidRPr="00DC0AB6">
        <w:rPr>
          <w:sz w:val="24"/>
          <w:szCs w:val="24"/>
        </w:rPr>
        <w:t>Monitoring fees can be used to monitor and report on any t</w:t>
      </w:r>
      <w:r>
        <w:rPr>
          <w:sz w:val="24"/>
          <w:szCs w:val="24"/>
        </w:rPr>
        <w:t xml:space="preserve">ype of planning obligation, for </w:t>
      </w:r>
      <w:r w:rsidRPr="00DC0AB6">
        <w:rPr>
          <w:sz w:val="24"/>
          <w:szCs w:val="24"/>
        </w:rPr>
        <w:t>the lifetime of that obligation. However, monit</w:t>
      </w:r>
      <w:r>
        <w:rPr>
          <w:sz w:val="24"/>
          <w:szCs w:val="24"/>
        </w:rPr>
        <w:t xml:space="preserve">oring fees should not be sought retrospectively </w:t>
      </w:r>
      <w:r w:rsidRPr="00DC0AB6">
        <w:rPr>
          <w:sz w:val="24"/>
          <w:szCs w:val="24"/>
        </w:rPr>
        <w:t>for historic agreements.</w:t>
      </w:r>
    </w:p>
    <w:p w14:paraId="468BD3C3" w14:textId="073F6281" w:rsidR="00DC0AB6" w:rsidRDefault="00DC0AB6" w:rsidP="00693E82">
      <w:pPr>
        <w:ind w:left="567" w:hanging="567"/>
        <w:rPr>
          <w:sz w:val="24"/>
          <w:szCs w:val="24"/>
        </w:rPr>
      </w:pPr>
      <w:r w:rsidRPr="00DC0AB6">
        <w:rPr>
          <w:sz w:val="24"/>
          <w:szCs w:val="24"/>
        </w:rPr>
        <w:t xml:space="preserve">3.5 </w:t>
      </w:r>
      <w:r w:rsidR="00693E82">
        <w:rPr>
          <w:sz w:val="24"/>
          <w:szCs w:val="24"/>
        </w:rPr>
        <w:t xml:space="preserve">    </w:t>
      </w:r>
      <w:r w:rsidRPr="00DC0AB6">
        <w:rPr>
          <w:sz w:val="24"/>
          <w:szCs w:val="24"/>
        </w:rPr>
        <w:t>The regulations allow monitoring fees to be either a fixed p</w:t>
      </w:r>
      <w:r>
        <w:rPr>
          <w:sz w:val="24"/>
          <w:szCs w:val="24"/>
        </w:rPr>
        <w:t xml:space="preserve">ercentage of the total value of </w:t>
      </w:r>
      <w:r w:rsidRPr="00DC0AB6">
        <w:rPr>
          <w:sz w:val="24"/>
          <w:szCs w:val="24"/>
        </w:rPr>
        <w:t>the section 106 agreement or individual obligation; or could</w:t>
      </w:r>
      <w:r>
        <w:rPr>
          <w:sz w:val="24"/>
          <w:szCs w:val="24"/>
        </w:rPr>
        <w:t xml:space="preserve"> be a fixed monetary amount per </w:t>
      </w:r>
      <w:r w:rsidRPr="00DC0AB6">
        <w:rPr>
          <w:sz w:val="24"/>
          <w:szCs w:val="24"/>
        </w:rPr>
        <w:t>agreement obligation; or Authorities may decide to set fee</w:t>
      </w:r>
      <w:r>
        <w:rPr>
          <w:sz w:val="24"/>
          <w:szCs w:val="24"/>
        </w:rPr>
        <w:t xml:space="preserve">s using other methods. However, </w:t>
      </w:r>
      <w:r w:rsidRPr="00DC0AB6">
        <w:rPr>
          <w:sz w:val="24"/>
          <w:szCs w:val="24"/>
        </w:rPr>
        <w:t>in all cases, monitoring fees must be proportionate and re</w:t>
      </w:r>
      <w:r>
        <w:rPr>
          <w:sz w:val="24"/>
          <w:szCs w:val="24"/>
        </w:rPr>
        <w:t xml:space="preserve">asonable and reflect the actual </w:t>
      </w:r>
      <w:r w:rsidRPr="00DC0AB6">
        <w:rPr>
          <w:sz w:val="24"/>
          <w:szCs w:val="24"/>
        </w:rPr>
        <w:t xml:space="preserve">cost of monitoring and authorities must report on monitoring fees </w:t>
      </w:r>
      <w:r>
        <w:rPr>
          <w:sz w:val="24"/>
          <w:szCs w:val="24"/>
        </w:rPr>
        <w:t xml:space="preserve">in their infrastructure funding </w:t>
      </w:r>
      <w:r w:rsidRPr="00DC0AB6">
        <w:rPr>
          <w:sz w:val="24"/>
          <w:szCs w:val="24"/>
        </w:rPr>
        <w:t>statements.</w:t>
      </w:r>
    </w:p>
    <w:p w14:paraId="7D47BA80" w14:textId="0C1BDF21" w:rsidR="00DC0AB6" w:rsidRDefault="00DC0AB6" w:rsidP="00693E82">
      <w:pPr>
        <w:ind w:left="567" w:hanging="567"/>
        <w:rPr>
          <w:sz w:val="20"/>
          <w:szCs w:val="20"/>
        </w:rPr>
      </w:pPr>
      <w:r>
        <w:rPr>
          <w:sz w:val="24"/>
          <w:szCs w:val="24"/>
        </w:rPr>
        <w:t xml:space="preserve">3.6 </w:t>
      </w:r>
      <w:r w:rsidR="00693E82">
        <w:rPr>
          <w:sz w:val="24"/>
          <w:szCs w:val="24"/>
        </w:rPr>
        <w:t xml:space="preserve">    </w:t>
      </w:r>
      <w:r>
        <w:rPr>
          <w:sz w:val="24"/>
          <w:szCs w:val="24"/>
        </w:rPr>
        <w:t>Craven District</w:t>
      </w:r>
      <w:r w:rsidRPr="00DC0AB6">
        <w:rPr>
          <w:sz w:val="24"/>
          <w:szCs w:val="24"/>
        </w:rPr>
        <w:t xml:space="preserve"> Council </w:t>
      </w:r>
      <w:r w:rsidR="00BF4DF4">
        <w:rPr>
          <w:sz w:val="24"/>
          <w:szCs w:val="24"/>
        </w:rPr>
        <w:t>do not currently charge S1</w:t>
      </w:r>
      <w:r w:rsidR="00847CC1">
        <w:rPr>
          <w:sz w:val="24"/>
          <w:szCs w:val="24"/>
        </w:rPr>
        <w:t>06 monitoring fees, however they</w:t>
      </w:r>
      <w:r w:rsidR="00BF4DF4">
        <w:rPr>
          <w:sz w:val="24"/>
          <w:szCs w:val="24"/>
        </w:rPr>
        <w:t xml:space="preserve"> may be introduced </w:t>
      </w:r>
      <w:r w:rsidR="00847CC1">
        <w:rPr>
          <w:sz w:val="24"/>
          <w:szCs w:val="24"/>
        </w:rPr>
        <w:t xml:space="preserve">in the future by the Council </w:t>
      </w:r>
      <w:r w:rsidR="00BF4DF4">
        <w:rPr>
          <w:sz w:val="24"/>
          <w:szCs w:val="24"/>
        </w:rPr>
        <w:t xml:space="preserve">and if so will be reported on in future Infrastructure Funding Statements. </w:t>
      </w:r>
    </w:p>
    <w:p w14:paraId="578792B3" w14:textId="341314DA" w:rsidR="00DC0AB6" w:rsidRDefault="00F11EA4" w:rsidP="00DC0AB6">
      <w:pPr>
        <w:rPr>
          <w:b/>
          <w:sz w:val="24"/>
          <w:szCs w:val="24"/>
        </w:rPr>
      </w:pPr>
      <w:r>
        <w:rPr>
          <w:b/>
          <w:sz w:val="24"/>
          <w:szCs w:val="24"/>
        </w:rPr>
        <w:lastRenderedPageBreak/>
        <w:t>S106 Contributions 20</w:t>
      </w:r>
      <w:r w:rsidR="00DC0AB6" w:rsidRPr="00DC0AB6">
        <w:rPr>
          <w:b/>
          <w:sz w:val="24"/>
          <w:szCs w:val="24"/>
        </w:rPr>
        <w:t>20</w:t>
      </w:r>
      <w:r>
        <w:rPr>
          <w:b/>
          <w:sz w:val="24"/>
          <w:szCs w:val="24"/>
        </w:rPr>
        <w:t>/21</w:t>
      </w:r>
    </w:p>
    <w:p w14:paraId="0713D345" w14:textId="0F55EF32" w:rsidR="00DC0AB6" w:rsidRDefault="00693E82" w:rsidP="00693E82">
      <w:pPr>
        <w:ind w:left="567" w:hanging="567"/>
        <w:rPr>
          <w:sz w:val="24"/>
          <w:szCs w:val="24"/>
        </w:rPr>
      </w:pPr>
      <w:r>
        <w:rPr>
          <w:sz w:val="24"/>
          <w:szCs w:val="24"/>
        </w:rPr>
        <w:t>3.7</w:t>
      </w:r>
      <w:r w:rsidR="00DC0AB6" w:rsidRPr="00DC0AB6">
        <w:rPr>
          <w:sz w:val="24"/>
          <w:szCs w:val="24"/>
        </w:rPr>
        <w:t xml:space="preserve"> </w:t>
      </w:r>
      <w:r>
        <w:rPr>
          <w:sz w:val="24"/>
          <w:szCs w:val="24"/>
        </w:rPr>
        <w:t xml:space="preserve">   </w:t>
      </w:r>
      <w:r w:rsidR="00DC0AB6" w:rsidRPr="00DC0AB6">
        <w:rPr>
          <w:sz w:val="24"/>
          <w:szCs w:val="24"/>
        </w:rPr>
        <w:t>The Community Infrastructure Levy (Amendment)(E</w:t>
      </w:r>
      <w:r w:rsidR="00DC0AB6">
        <w:rPr>
          <w:sz w:val="24"/>
          <w:szCs w:val="24"/>
        </w:rPr>
        <w:t xml:space="preserve">ngland)(No.2) Regulations 2019, </w:t>
      </w:r>
      <w:r w:rsidR="004B712E">
        <w:rPr>
          <w:sz w:val="24"/>
          <w:szCs w:val="24"/>
        </w:rPr>
        <w:t>Regulation 121A</w:t>
      </w:r>
      <w:r w:rsidR="00DC0AB6" w:rsidRPr="00DC0AB6">
        <w:rPr>
          <w:sz w:val="24"/>
          <w:szCs w:val="24"/>
        </w:rPr>
        <w:t>, Schedule 2 lists those matters to be include</w:t>
      </w:r>
      <w:r w:rsidR="00DC0AB6">
        <w:rPr>
          <w:sz w:val="24"/>
          <w:szCs w:val="24"/>
        </w:rPr>
        <w:t xml:space="preserve">d in the Infrastructure Funding </w:t>
      </w:r>
      <w:r w:rsidR="00DC0AB6" w:rsidRPr="00DC0AB6">
        <w:rPr>
          <w:sz w:val="24"/>
          <w:szCs w:val="24"/>
        </w:rPr>
        <w:t>Statement.</w:t>
      </w:r>
    </w:p>
    <w:p w14:paraId="5B18DEEE" w14:textId="38BA210E" w:rsidR="00A964A8" w:rsidRPr="00A964A8" w:rsidRDefault="00693E82" w:rsidP="00693E82">
      <w:pPr>
        <w:ind w:left="567" w:hanging="567"/>
        <w:rPr>
          <w:sz w:val="24"/>
          <w:szCs w:val="24"/>
        </w:rPr>
      </w:pPr>
      <w:r>
        <w:rPr>
          <w:sz w:val="24"/>
          <w:szCs w:val="24"/>
        </w:rPr>
        <w:t>3.8</w:t>
      </w:r>
      <w:r w:rsidR="002E40E1" w:rsidRPr="002E40E1">
        <w:rPr>
          <w:sz w:val="24"/>
          <w:szCs w:val="24"/>
        </w:rPr>
        <w:t xml:space="preserve"> </w:t>
      </w:r>
      <w:r>
        <w:rPr>
          <w:sz w:val="24"/>
          <w:szCs w:val="24"/>
        </w:rPr>
        <w:t xml:space="preserve">    </w:t>
      </w:r>
      <w:r w:rsidR="002E40E1" w:rsidRPr="002E40E1">
        <w:rPr>
          <w:sz w:val="24"/>
          <w:szCs w:val="24"/>
        </w:rPr>
        <w:t>All figures below relate to the monies received and spe</w:t>
      </w:r>
      <w:r w:rsidR="002E40E1">
        <w:rPr>
          <w:sz w:val="24"/>
          <w:szCs w:val="24"/>
        </w:rPr>
        <w:t xml:space="preserve">nt by Craven District Council </w:t>
      </w:r>
      <w:r w:rsidR="00F11EA4">
        <w:rPr>
          <w:sz w:val="24"/>
          <w:szCs w:val="24"/>
        </w:rPr>
        <w:t>between 1/4/2020 and 31/3/2021</w:t>
      </w:r>
      <w:r w:rsidR="00BF4DF4">
        <w:rPr>
          <w:sz w:val="24"/>
          <w:szCs w:val="24"/>
        </w:rPr>
        <w:t xml:space="preserve"> (the financial year)</w:t>
      </w:r>
      <w:r w:rsidR="002E40E1" w:rsidRPr="002E40E1">
        <w:rPr>
          <w:sz w:val="24"/>
          <w:szCs w:val="24"/>
        </w:rPr>
        <w:t>. Whilst S106s often incl</w:t>
      </w:r>
      <w:r w:rsidR="002E40E1">
        <w:rPr>
          <w:sz w:val="24"/>
          <w:szCs w:val="24"/>
        </w:rPr>
        <w:t xml:space="preserve">ude financial and non-financial </w:t>
      </w:r>
      <w:r w:rsidR="002E40E1" w:rsidRPr="002E40E1">
        <w:rPr>
          <w:sz w:val="24"/>
          <w:szCs w:val="24"/>
        </w:rPr>
        <w:t xml:space="preserve">contributions for highway and education related issues, these are collected, </w:t>
      </w:r>
      <w:r w:rsidR="002E40E1">
        <w:rPr>
          <w:sz w:val="24"/>
          <w:szCs w:val="24"/>
        </w:rPr>
        <w:t xml:space="preserve">monitored and </w:t>
      </w:r>
      <w:r w:rsidR="002E40E1" w:rsidRPr="002E40E1">
        <w:rPr>
          <w:sz w:val="24"/>
          <w:szCs w:val="24"/>
        </w:rPr>
        <w:t>managed by North Yorkshire County Council and will the</w:t>
      </w:r>
      <w:r w:rsidR="002E40E1">
        <w:rPr>
          <w:sz w:val="24"/>
          <w:szCs w:val="24"/>
        </w:rPr>
        <w:t xml:space="preserve">refore be reported in their own </w:t>
      </w:r>
      <w:r w:rsidR="002E40E1" w:rsidRPr="002E40E1">
        <w:rPr>
          <w:sz w:val="24"/>
          <w:szCs w:val="24"/>
        </w:rPr>
        <w:t>Infrastructure Funding Statement.</w:t>
      </w:r>
      <w:r w:rsidR="00291C49" w:rsidRPr="00291C49">
        <w:t xml:space="preserve"> </w:t>
      </w:r>
      <w:r w:rsidR="00291C49">
        <w:t xml:space="preserve"> </w:t>
      </w:r>
      <w:r w:rsidR="00291C49" w:rsidRPr="00291C49">
        <w:rPr>
          <w:sz w:val="24"/>
          <w:szCs w:val="24"/>
        </w:rPr>
        <w:t>The information provided in the tables below</w:t>
      </w:r>
      <w:r w:rsidR="00291C49">
        <w:t xml:space="preserve"> </w:t>
      </w:r>
      <w:r w:rsidR="00291C49">
        <w:rPr>
          <w:sz w:val="24"/>
          <w:szCs w:val="24"/>
        </w:rPr>
        <w:t>r</w:t>
      </w:r>
      <w:r w:rsidR="00291C49" w:rsidRPr="00291C49">
        <w:rPr>
          <w:sz w:val="24"/>
          <w:szCs w:val="24"/>
        </w:rPr>
        <w:t>elates to the specific IFS requirement number in Schedule 2</w:t>
      </w:r>
      <w:r w:rsidR="00AF6A42">
        <w:rPr>
          <w:sz w:val="24"/>
          <w:szCs w:val="24"/>
        </w:rPr>
        <w:t xml:space="preserve"> </w:t>
      </w:r>
      <w:r w:rsidR="00291C49" w:rsidRPr="00291C49">
        <w:rPr>
          <w:sz w:val="24"/>
          <w:szCs w:val="24"/>
        </w:rPr>
        <w:t>of the CIL Regulations 2019 (as amended)</w:t>
      </w:r>
      <w:r w:rsidR="00AF6A42">
        <w:rPr>
          <w:sz w:val="24"/>
          <w:szCs w:val="24"/>
        </w:rPr>
        <w:t xml:space="preserve"> with the letter reference relating to the speci</w:t>
      </w:r>
      <w:r>
        <w:rPr>
          <w:sz w:val="24"/>
          <w:szCs w:val="24"/>
        </w:rPr>
        <w:t>fic regulation listed under section</w:t>
      </w:r>
      <w:r w:rsidR="00AF6A42">
        <w:rPr>
          <w:sz w:val="24"/>
          <w:szCs w:val="24"/>
        </w:rPr>
        <w:t xml:space="preserve"> 3</w:t>
      </w:r>
      <w:r>
        <w:rPr>
          <w:sz w:val="24"/>
          <w:szCs w:val="24"/>
        </w:rPr>
        <w:t xml:space="preserve"> of Regulation 121A, Schedule 2</w:t>
      </w:r>
      <w:r w:rsidR="00AF6A42">
        <w:rPr>
          <w:sz w:val="24"/>
          <w:szCs w:val="24"/>
        </w:rPr>
        <w:t>.</w:t>
      </w:r>
    </w:p>
    <w:tbl>
      <w:tblPr>
        <w:tblStyle w:val="TableGrid"/>
        <w:tblW w:w="0" w:type="auto"/>
        <w:tblLook w:val="04A0" w:firstRow="1" w:lastRow="0" w:firstColumn="1" w:lastColumn="0" w:noHBand="0" w:noVBand="1"/>
      </w:tblPr>
      <w:tblGrid>
        <w:gridCol w:w="1129"/>
        <w:gridCol w:w="5245"/>
        <w:gridCol w:w="2642"/>
      </w:tblGrid>
      <w:tr w:rsidR="002E40E1" w14:paraId="111322CA" w14:textId="77777777" w:rsidTr="00372BA7">
        <w:tc>
          <w:tcPr>
            <w:tcW w:w="1129" w:type="dxa"/>
          </w:tcPr>
          <w:p w14:paraId="40DEC4DD" w14:textId="77777777" w:rsidR="002E40E1" w:rsidRDefault="00372BA7" w:rsidP="00291C49">
            <w:pPr>
              <w:rPr>
                <w:sz w:val="24"/>
                <w:szCs w:val="24"/>
              </w:rPr>
            </w:pPr>
            <w:r>
              <w:rPr>
                <w:sz w:val="24"/>
                <w:szCs w:val="24"/>
              </w:rPr>
              <w:t>Reg 3</w:t>
            </w:r>
            <w:r w:rsidR="00291C49">
              <w:rPr>
                <w:sz w:val="24"/>
                <w:szCs w:val="24"/>
              </w:rPr>
              <w:t>a</w:t>
            </w:r>
            <w:r w:rsidR="002E40E1">
              <w:rPr>
                <w:sz w:val="24"/>
                <w:szCs w:val="24"/>
              </w:rPr>
              <w:t>.</w:t>
            </w:r>
          </w:p>
        </w:tc>
        <w:tc>
          <w:tcPr>
            <w:tcW w:w="5245" w:type="dxa"/>
          </w:tcPr>
          <w:p w14:paraId="3D3335F1" w14:textId="77777777" w:rsidR="002E40E1" w:rsidRPr="002E40E1" w:rsidRDefault="002E40E1" w:rsidP="002E40E1">
            <w:pPr>
              <w:rPr>
                <w:sz w:val="24"/>
                <w:szCs w:val="24"/>
              </w:rPr>
            </w:pPr>
            <w:r w:rsidRPr="002E40E1">
              <w:rPr>
                <w:sz w:val="24"/>
                <w:szCs w:val="24"/>
              </w:rPr>
              <w:t xml:space="preserve">Total amount of money to be provided under any </w:t>
            </w:r>
          </w:p>
          <w:p w14:paraId="70A9285A" w14:textId="5C486809" w:rsidR="00BC3341" w:rsidRPr="00AE43A5" w:rsidRDefault="00291C49" w:rsidP="00BC3341">
            <w:pPr>
              <w:rPr>
                <w:sz w:val="24"/>
                <w:szCs w:val="24"/>
              </w:rPr>
            </w:pPr>
            <w:r>
              <w:rPr>
                <w:sz w:val="24"/>
                <w:szCs w:val="24"/>
              </w:rPr>
              <w:t>p</w:t>
            </w:r>
            <w:r w:rsidR="002E40E1" w:rsidRPr="002E40E1">
              <w:rPr>
                <w:sz w:val="24"/>
                <w:szCs w:val="24"/>
              </w:rPr>
              <w:t>lanning obligations</w:t>
            </w:r>
            <w:r w:rsidR="00372BA7">
              <w:rPr>
                <w:sz w:val="24"/>
                <w:szCs w:val="24"/>
              </w:rPr>
              <w:t xml:space="preserve"> which were entered into during </w:t>
            </w:r>
            <w:r w:rsidR="00F11EA4">
              <w:rPr>
                <w:sz w:val="24"/>
                <w:szCs w:val="24"/>
              </w:rPr>
              <w:t>2020/21</w:t>
            </w:r>
            <w:r w:rsidR="002E40E1">
              <w:rPr>
                <w:rStyle w:val="FootnoteReference"/>
                <w:sz w:val="24"/>
                <w:szCs w:val="24"/>
              </w:rPr>
              <w:footnoteReference w:id="1"/>
            </w:r>
            <w:r w:rsidR="00562616">
              <w:rPr>
                <w:sz w:val="24"/>
                <w:szCs w:val="24"/>
              </w:rPr>
              <w:t xml:space="preserve"> </w:t>
            </w:r>
          </w:p>
        </w:tc>
        <w:tc>
          <w:tcPr>
            <w:tcW w:w="2642" w:type="dxa"/>
          </w:tcPr>
          <w:p w14:paraId="332DB99F" w14:textId="611EA5E7" w:rsidR="00562616" w:rsidRPr="00530162" w:rsidRDefault="005768CE" w:rsidP="002E40E1">
            <w:pPr>
              <w:rPr>
                <w:color w:val="FF0000"/>
                <w:sz w:val="20"/>
                <w:szCs w:val="20"/>
              </w:rPr>
            </w:pPr>
            <w:r>
              <w:rPr>
                <w:sz w:val="24"/>
                <w:szCs w:val="24"/>
              </w:rPr>
              <w:t xml:space="preserve">Between </w:t>
            </w:r>
            <w:r w:rsidR="00A55465">
              <w:rPr>
                <w:sz w:val="24"/>
                <w:szCs w:val="24"/>
              </w:rPr>
              <w:t>£ 703,100 and £ 666,100</w:t>
            </w:r>
            <w:r w:rsidR="00530162">
              <w:rPr>
                <w:sz w:val="24"/>
                <w:szCs w:val="24"/>
              </w:rPr>
              <w:t xml:space="preserve"> </w:t>
            </w:r>
            <w:r w:rsidR="00530162">
              <w:rPr>
                <w:sz w:val="20"/>
                <w:szCs w:val="20"/>
              </w:rPr>
              <w:t xml:space="preserve">(depending on whether POS is provided on site or not at </w:t>
            </w:r>
            <w:r w:rsidR="00530162" w:rsidRPr="00530162">
              <w:rPr>
                <w:sz w:val="20"/>
                <w:szCs w:val="20"/>
              </w:rPr>
              <w:t>Anley Crag Business Park, Settle</w:t>
            </w:r>
            <w:r w:rsidR="00530162">
              <w:rPr>
                <w:sz w:val="20"/>
                <w:szCs w:val="20"/>
              </w:rPr>
              <w:t>)</w:t>
            </w:r>
          </w:p>
          <w:p w14:paraId="247E01AD" w14:textId="69F5F4DE" w:rsidR="005768CE" w:rsidRPr="005768CE" w:rsidRDefault="005768CE" w:rsidP="002E40E1">
            <w:pPr>
              <w:rPr>
                <w:color w:val="FF0000"/>
                <w:sz w:val="24"/>
                <w:szCs w:val="24"/>
              </w:rPr>
            </w:pPr>
          </w:p>
        </w:tc>
      </w:tr>
      <w:tr w:rsidR="002E40E1" w14:paraId="471E1C11" w14:textId="77777777" w:rsidTr="00372BA7">
        <w:tc>
          <w:tcPr>
            <w:tcW w:w="1129" w:type="dxa"/>
          </w:tcPr>
          <w:p w14:paraId="262A6A2A" w14:textId="77777777" w:rsidR="002E40E1" w:rsidRDefault="00372BA7" w:rsidP="002E40E1">
            <w:pPr>
              <w:rPr>
                <w:sz w:val="24"/>
                <w:szCs w:val="24"/>
              </w:rPr>
            </w:pPr>
            <w:r>
              <w:rPr>
                <w:sz w:val="24"/>
                <w:szCs w:val="24"/>
              </w:rPr>
              <w:t>Reg 3</w:t>
            </w:r>
            <w:r w:rsidR="00291C49">
              <w:rPr>
                <w:sz w:val="24"/>
                <w:szCs w:val="24"/>
              </w:rPr>
              <w:t>b</w:t>
            </w:r>
            <w:r w:rsidR="002E40E1">
              <w:rPr>
                <w:sz w:val="24"/>
                <w:szCs w:val="24"/>
              </w:rPr>
              <w:t xml:space="preserve">. </w:t>
            </w:r>
          </w:p>
        </w:tc>
        <w:tc>
          <w:tcPr>
            <w:tcW w:w="5245" w:type="dxa"/>
          </w:tcPr>
          <w:p w14:paraId="21EAAB9B" w14:textId="2E357938" w:rsidR="0045588C" w:rsidRDefault="0045588C" w:rsidP="002E40E1">
            <w:pPr>
              <w:rPr>
                <w:sz w:val="24"/>
                <w:szCs w:val="24"/>
              </w:rPr>
            </w:pPr>
            <w:r>
              <w:rPr>
                <w:sz w:val="24"/>
                <w:szCs w:val="24"/>
              </w:rPr>
              <w:t>T</w:t>
            </w:r>
            <w:r w:rsidRPr="0045588C">
              <w:rPr>
                <w:sz w:val="24"/>
                <w:szCs w:val="24"/>
              </w:rPr>
              <w:t xml:space="preserve">he total amount of money under any planning obligations which was </w:t>
            </w:r>
            <w:r w:rsidRPr="0045588C">
              <w:rPr>
                <w:b/>
                <w:sz w:val="24"/>
                <w:szCs w:val="24"/>
              </w:rPr>
              <w:t>received</w:t>
            </w:r>
            <w:r w:rsidRPr="0045588C">
              <w:rPr>
                <w:sz w:val="24"/>
                <w:szCs w:val="24"/>
              </w:rPr>
              <w:t xml:space="preserve"> during </w:t>
            </w:r>
            <w:r w:rsidR="00C945BD">
              <w:rPr>
                <w:sz w:val="24"/>
                <w:szCs w:val="24"/>
              </w:rPr>
              <w:t>20</w:t>
            </w:r>
            <w:r>
              <w:rPr>
                <w:sz w:val="24"/>
                <w:szCs w:val="24"/>
              </w:rPr>
              <w:t>20</w:t>
            </w:r>
            <w:r w:rsidR="00C945BD">
              <w:rPr>
                <w:sz w:val="24"/>
                <w:szCs w:val="24"/>
              </w:rPr>
              <w:t>/21</w:t>
            </w:r>
          </w:p>
        </w:tc>
        <w:tc>
          <w:tcPr>
            <w:tcW w:w="2642" w:type="dxa"/>
          </w:tcPr>
          <w:p w14:paraId="42C628F5" w14:textId="36E10FCA" w:rsidR="005768CE" w:rsidRPr="00895E4D" w:rsidRDefault="002E40E1" w:rsidP="00842FBE">
            <w:pPr>
              <w:rPr>
                <w:sz w:val="24"/>
                <w:szCs w:val="24"/>
              </w:rPr>
            </w:pPr>
            <w:r>
              <w:rPr>
                <w:sz w:val="24"/>
                <w:szCs w:val="24"/>
              </w:rPr>
              <w:t>£</w:t>
            </w:r>
            <w:r w:rsidR="003D76BC">
              <w:rPr>
                <w:sz w:val="24"/>
                <w:szCs w:val="24"/>
              </w:rPr>
              <w:t xml:space="preserve"> </w:t>
            </w:r>
            <w:r w:rsidR="00895E4D">
              <w:rPr>
                <w:sz w:val="24"/>
                <w:szCs w:val="24"/>
              </w:rPr>
              <w:t>1,639,745</w:t>
            </w:r>
          </w:p>
        </w:tc>
      </w:tr>
      <w:tr w:rsidR="002E40E1" w14:paraId="3274D1F4" w14:textId="77777777" w:rsidTr="00372BA7">
        <w:tc>
          <w:tcPr>
            <w:tcW w:w="1129" w:type="dxa"/>
          </w:tcPr>
          <w:p w14:paraId="69278294" w14:textId="77777777" w:rsidR="002E40E1" w:rsidRDefault="00372BA7" w:rsidP="002E40E1">
            <w:pPr>
              <w:rPr>
                <w:sz w:val="24"/>
                <w:szCs w:val="24"/>
              </w:rPr>
            </w:pPr>
            <w:r>
              <w:rPr>
                <w:sz w:val="24"/>
                <w:szCs w:val="24"/>
              </w:rPr>
              <w:t>Reg 3</w:t>
            </w:r>
            <w:r w:rsidR="00291C49">
              <w:rPr>
                <w:sz w:val="24"/>
                <w:szCs w:val="24"/>
              </w:rPr>
              <w:t>c</w:t>
            </w:r>
            <w:r w:rsidR="002E40E1">
              <w:rPr>
                <w:sz w:val="24"/>
                <w:szCs w:val="24"/>
              </w:rPr>
              <w:t xml:space="preserve">. </w:t>
            </w:r>
          </w:p>
        </w:tc>
        <w:tc>
          <w:tcPr>
            <w:tcW w:w="5245" w:type="dxa"/>
          </w:tcPr>
          <w:p w14:paraId="6505F089" w14:textId="58F2DECD" w:rsidR="0045588C" w:rsidRDefault="0045588C" w:rsidP="002E40E1">
            <w:pPr>
              <w:rPr>
                <w:sz w:val="24"/>
                <w:szCs w:val="24"/>
              </w:rPr>
            </w:pPr>
            <w:r>
              <w:rPr>
                <w:sz w:val="24"/>
                <w:szCs w:val="24"/>
              </w:rPr>
              <w:t>T</w:t>
            </w:r>
            <w:r w:rsidRPr="0045588C">
              <w:rPr>
                <w:sz w:val="24"/>
                <w:szCs w:val="24"/>
              </w:rPr>
              <w:t>he total amou</w:t>
            </w:r>
            <w:r>
              <w:rPr>
                <w:sz w:val="24"/>
                <w:szCs w:val="24"/>
              </w:rPr>
              <w:t>nt of money under any planning o</w:t>
            </w:r>
            <w:r w:rsidRPr="0045588C">
              <w:rPr>
                <w:sz w:val="24"/>
                <w:szCs w:val="24"/>
              </w:rPr>
              <w:t xml:space="preserve">bligations which was received before </w:t>
            </w:r>
            <w:r w:rsidR="00C945BD">
              <w:rPr>
                <w:sz w:val="24"/>
                <w:szCs w:val="24"/>
              </w:rPr>
              <w:t>20</w:t>
            </w:r>
            <w:r>
              <w:rPr>
                <w:sz w:val="24"/>
                <w:szCs w:val="24"/>
              </w:rPr>
              <w:t>20</w:t>
            </w:r>
            <w:r w:rsidR="00C945BD">
              <w:rPr>
                <w:sz w:val="24"/>
                <w:szCs w:val="24"/>
              </w:rPr>
              <w:t>/21</w:t>
            </w:r>
            <w:r w:rsidRPr="0045588C">
              <w:rPr>
                <w:sz w:val="24"/>
                <w:szCs w:val="24"/>
              </w:rPr>
              <w:t xml:space="preserve"> which has </w:t>
            </w:r>
            <w:r w:rsidRPr="0045588C">
              <w:rPr>
                <w:b/>
                <w:sz w:val="24"/>
                <w:szCs w:val="24"/>
              </w:rPr>
              <w:t>not been allocated</w:t>
            </w:r>
            <w:r w:rsidRPr="0045588C">
              <w:rPr>
                <w:sz w:val="24"/>
                <w:szCs w:val="24"/>
              </w:rPr>
              <w:t xml:space="preserve"> by the authority;</w:t>
            </w:r>
          </w:p>
        </w:tc>
        <w:tc>
          <w:tcPr>
            <w:tcW w:w="2642" w:type="dxa"/>
          </w:tcPr>
          <w:p w14:paraId="0469346B" w14:textId="0B806020" w:rsidR="00D207B0" w:rsidRDefault="002E40E1" w:rsidP="002E40E1">
            <w:pPr>
              <w:rPr>
                <w:sz w:val="24"/>
                <w:szCs w:val="24"/>
              </w:rPr>
            </w:pPr>
            <w:r>
              <w:rPr>
                <w:sz w:val="24"/>
                <w:szCs w:val="24"/>
              </w:rPr>
              <w:t>£</w:t>
            </w:r>
            <w:r w:rsidR="003D76BC">
              <w:rPr>
                <w:sz w:val="24"/>
                <w:szCs w:val="24"/>
              </w:rPr>
              <w:t xml:space="preserve"> </w:t>
            </w:r>
            <w:r w:rsidR="00895E4D">
              <w:rPr>
                <w:sz w:val="24"/>
                <w:szCs w:val="24"/>
              </w:rPr>
              <w:t>181,787</w:t>
            </w:r>
          </w:p>
          <w:p w14:paraId="2FE9ABE9" w14:textId="4BD60BE1" w:rsidR="002E40E1" w:rsidRPr="00BC3341" w:rsidRDefault="002E40E1" w:rsidP="002E40E1">
            <w:pPr>
              <w:rPr>
                <w:color w:val="FF0000"/>
                <w:sz w:val="24"/>
                <w:szCs w:val="24"/>
              </w:rPr>
            </w:pPr>
          </w:p>
        </w:tc>
      </w:tr>
    </w:tbl>
    <w:p w14:paraId="19A93782" w14:textId="77777777" w:rsidR="003C7AD3" w:rsidRDefault="003C7AD3">
      <w:pPr>
        <w:rPr>
          <w:sz w:val="24"/>
          <w:szCs w:val="24"/>
        </w:rPr>
      </w:pPr>
    </w:p>
    <w:p w14:paraId="335B54F8" w14:textId="5F109176" w:rsidR="003C7AD3" w:rsidRDefault="003C7AD3">
      <w:r>
        <w:rPr>
          <w:sz w:val="24"/>
          <w:szCs w:val="24"/>
        </w:rPr>
        <w:t>Reg 3d: S</w:t>
      </w:r>
      <w:r w:rsidRPr="0045588C">
        <w:rPr>
          <w:sz w:val="24"/>
          <w:szCs w:val="24"/>
        </w:rPr>
        <w:t xml:space="preserve">ummary details of any non-monetary contributions to be provided under planning obligations which were entered into during </w:t>
      </w:r>
      <w:r>
        <w:rPr>
          <w:sz w:val="24"/>
          <w:szCs w:val="24"/>
        </w:rPr>
        <w:t>2020/21, including details of:</w:t>
      </w:r>
    </w:p>
    <w:tbl>
      <w:tblPr>
        <w:tblStyle w:val="TableGrid"/>
        <w:tblW w:w="0" w:type="auto"/>
        <w:tblLook w:val="04A0" w:firstRow="1" w:lastRow="0" w:firstColumn="1" w:lastColumn="0" w:noHBand="0" w:noVBand="1"/>
      </w:tblPr>
      <w:tblGrid>
        <w:gridCol w:w="1129"/>
        <w:gridCol w:w="5245"/>
        <w:gridCol w:w="2642"/>
      </w:tblGrid>
      <w:tr w:rsidR="00291C49" w14:paraId="577076C5" w14:textId="77777777" w:rsidTr="00372BA7">
        <w:tc>
          <w:tcPr>
            <w:tcW w:w="1129" w:type="dxa"/>
          </w:tcPr>
          <w:p w14:paraId="46A73BFB" w14:textId="77777777" w:rsidR="00291C49" w:rsidRDefault="00372BA7" w:rsidP="002E40E1">
            <w:pPr>
              <w:rPr>
                <w:sz w:val="24"/>
                <w:szCs w:val="24"/>
              </w:rPr>
            </w:pPr>
            <w:r>
              <w:rPr>
                <w:sz w:val="24"/>
                <w:szCs w:val="24"/>
              </w:rPr>
              <w:t>Reg 3</w:t>
            </w:r>
            <w:r w:rsidR="00291C49">
              <w:rPr>
                <w:sz w:val="24"/>
                <w:szCs w:val="24"/>
              </w:rPr>
              <w:t>d(</w:t>
            </w:r>
            <w:proofErr w:type="spellStart"/>
            <w:r w:rsidR="00291C49">
              <w:rPr>
                <w:sz w:val="24"/>
                <w:szCs w:val="24"/>
              </w:rPr>
              <w:t>i</w:t>
            </w:r>
            <w:proofErr w:type="spellEnd"/>
            <w:r w:rsidR="00291C49">
              <w:rPr>
                <w:sz w:val="24"/>
                <w:szCs w:val="24"/>
              </w:rPr>
              <w:t>)</w:t>
            </w:r>
          </w:p>
        </w:tc>
        <w:tc>
          <w:tcPr>
            <w:tcW w:w="5245" w:type="dxa"/>
          </w:tcPr>
          <w:p w14:paraId="6FA13D92" w14:textId="1E9E5906" w:rsidR="0045588C" w:rsidRPr="002E40E1" w:rsidRDefault="0045588C" w:rsidP="00291C49">
            <w:pPr>
              <w:rPr>
                <w:sz w:val="24"/>
                <w:szCs w:val="24"/>
              </w:rPr>
            </w:pPr>
            <w:r>
              <w:rPr>
                <w:sz w:val="24"/>
                <w:szCs w:val="24"/>
              </w:rPr>
              <w:t>I</w:t>
            </w:r>
            <w:r w:rsidRPr="0045588C">
              <w:rPr>
                <w:sz w:val="24"/>
                <w:szCs w:val="24"/>
              </w:rPr>
              <w:t>n relation to affordable housing, the total number of units which will be provided;</w:t>
            </w:r>
          </w:p>
        </w:tc>
        <w:tc>
          <w:tcPr>
            <w:tcW w:w="2642" w:type="dxa"/>
          </w:tcPr>
          <w:p w14:paraId="17C40E97" w14:textId="453105BB" w:rsidR="00FD27D4" w:rsidRPr="00132A6A" w:rsidRDefault="00FD27D4" w:rsidP="00A15CEB">
            <w:pPr>
              <w:rPr>
                <w:sz w:val="24"/>
                <w:szCs w:val="24"/>
              </w:rPr>
            </w:pPr>
            <w:r>
              <w:rPr>
                <w:sz w:val="24"/>
                <w:szCs w:val="24"/>
              </w:rPr>
              <w:t>23</w:t>
            </w:r>
            <w:r w:rsidR="00F4213B" w:rsidRPr="00F4213B">
              <w:rPr>
                <w:sz w:val="24"/>
                <w:szCs w:val="24"/>
              </w:rPr>
              <w:t xml:space="preserve"> units</w:t>
            </w:r>
            <w:r w:rsidR="00562616">
              <w:rPr>
                <w:sz w:val="24"/>
                <w:szCs w:val="24"/>
              </w:rPr>
              <w:t xml:space="preserve"> </w:t>
            </w:r>
          </w:p>
        </w:tc>
      </w:tr>
      <w:tr w:rsidR="00291C49" w14:paraId="325CE81E" w14:textId="77777777" w:rsidTr="00372BA7">
        <w:tc>
          <w:tcPr>
            <w:tcW w:w="1129" w:type="dxa"/>
          </w:tcPr>
          <w:p w14:paraId="10893B16" w14:textId="77777777" w:rsidR="00291C49" w:rsidRDefault="00372BA7" w:rsidP="002E40E1">
            <w:pPr>
              <w:rPr>
                <w:sz w:val="24"/>
                <w:szCs w:val="24"/>
              </w:rPr>
            </w:pPr>
            <w:r>
              <w:rPr>
                <w:sz w:val="24"/>
                <w:szCs w:val="24"/>
              </w:rPr>
              <w:t>Reg 3</w:t>
            </w:r>
            <w:r w:rsidR="00291C49">
              <w:rPr>
                <w:sz w:val="24"/>
                <w:szCs w:val="24"/>
              </w:rPr>
              <w:t>d(ii)</w:t>
            </w:r>
          </w:p>
        </w:tc>
        <w:tc>
          <w:tcPr>
            <w:tcW w:w="5245" w:type="dxa"/>
          </w:tcPr>
          <w:p w14:paraId="21FCB8EC" w14:textId="62C85E84" w:rsidR="00291C49" w:rsidRPr="002E40E1" w:rsidRDefault="0045588C" w:rsidP="00291C49">
            <w:pPr>
              <w:rPr>
                <w:sz w:val="24"/>
                <w:szCs w:val="24"/>
              </w:rPr>
            </w:pPr>
            <w:r>
              <w:rPr>
                <w:sz w:val="24"/>
                <w:szCs w:val="24"/>
              </w:rPr>
              <w:t>I</w:t>
            </w:r>
            <w:r w:rsidRPr="0045588C">
              <w:rPr>
                <w:sz w:val="24"/>
                <w:szCs w:val="24"/>
              </w:rPr>
              <w:t>n relation to educational facilities, the number of school places for pupils which will be provided, and the category of school at which they will be provided;</w:t>
            </w:r>
          </w:p>
        </w:tc>
        <w:tc>
          <w:tcPr>
            <w:tcW w:w="2642" w:type="dxa"/>
          </w:tcPr>
          <w:p w14:paraId="774EF87E" w14:textId="77777777" w:rsidR="00291C49" w:rsidRPr="00291C49" w:rsidRDefault="00291C49" w:rsidP="00291C49">
            <w:pPr>
              <w:rPr>
                <w:sz w:val="24"/>
                <w:szCs w:val="24"/>
              </w:rPr>
            </w:pPr>
            <w:r>
              <w:rPr>
                <w:sz w:val="24"/>
                <w:szCs w:val="24"/>
              </w:rPr>
              <w:t xml:space="preserve">Information </w:t>
            </w:r>
            <w:r w:rsidRPr="00291C49">
              <w:rPr>
                <w:sz w:val="24"/>
                <w:szCs w:val="24"/>
              </w:rPr>
              <w:t>provided by</w:t>
            </w:r>
          </w:p>
          <w:p w14:paraId="2B9FF3E8" w14:textId="77777777" w:rsidR="00291C49" w:rsidRDefault="00291C49" w:rsidP="00291C49">
            <w:pPr>
              <w:rPr>
                <w:sz w:val="24"/>
                <w:szCs w:val="24"/>
              </w:rPr>
            </w:pPr>
            <w:r>
              <w:rPr>
                <w:sz w:val="24"/>
                <w:szCs w:val="24"/>
              </w:rPr>
              <w:t xml:space="preserve">NYCC in their </w:t>
            </w:r>
            <w:r w:rsidRPr="00291C49">
              <w:rPr>
                <w:sz w:val="24"/>
                <w:szCs w:val="24"/>
              </w:rPr>
              <w:t>IFS</w:t>
            </w:r>
          </w:p>
        </w:tc>
      </w:tr>
    </w:tbl>
    <w:p w14:paraId="565BD9D1" w14:textId="2E650BD7" w:rsidR="00927368" w:rsidRPr="00927368" w:rsidRDefault="00927368" w:rsidP="00291C49">
      <w:pPr>
        <w:rPr>
          <w:sz w:val="24"/>
          <w:szCs w:val="24"/>
        </w:rPr>
      </w:pPr>
    </w:p>
    <w:tbl>
      <w:tblPr>
        <w:tblStyle w:val="TableGrid"/>
        <w:tblW w:w="0" w:type="auto"/>
        <w:tblLook w:val="04A0" w:firstRow="1" w:lastRow="0" w:firstColumn="1" w:lastColumn="0" w:noHBand="0" w:noVBand="1"/>
      </w:tblPr>
      <w:tblGrid>
        <w:gridCol w:w="1129"/>
        <w:gridCol w:w="5245"/>
        <w:gridCol w:w="2642"/>
      </w:tblGrid>
      <w:tr w:rsidR="00291C49" w14:paraId="5141B2D2" w14:textId="77777777" w:rsidTr="00372BA7">
        <w:tc>
          <w:tcPr>
            <w:tcW w:w="1129" w:type="dxa"/>
          </w:tcPr>
          <w:p w14:paraId="0513AB73" w14:textId="77777777" w:rsidR="00291C49" w:rsidRPr="00291C49" w:rsidRDefault="00372BA7" w:rsidP="00291C49">
            <w:pPr>
              <w:rPr>
                <w:sz w:val="24"/>
                <w:szCs w:val="24"/>
              </w:rPr>
            </w:pPr>
            <w:r>
              <w:rPr>
                <w:sz w:val="24"/>
                <w:szCs w:val="24"/>
              </w:rPr>
              <w:t>Reg 3e</w:t>
            </w:r>
          </w:p>
        </w:tc>
        <w:tc>
          <w:tcPr>
            <w:tcW w:w="5245" w:type="dxa"/>
          </w:tcPr>
          <w:p w14:paraId="5EA4FC7E" w14:textId="2BAAA849" w:rsidR="002A4637" w:rsidRPr="00842FBE" w:rsidRDefault="0045588C" w:rsidP="00842FBE">
            <w:pPr>
              <w:rPr>
                <w:sz w:val="24"/>
                <w:szCs w:val="24"/>
              </w:rPr>
            </w:pPr>
            <w:r>
              <w:rPr>
                <w:sz w:val="24"/>
                <w:szCs w:val="24"/>
              </w:rPr>
              <w:t>T</w:t>
            </w:r>
            <w:r w:rsidRPr="0045588C">
              <w:rPr>
                <w:sz w:val="24"/>
                <w:szCs w:val="24"/>
              </w:rPr>
              <w:t xml:space="preserve">he total amount of money (received under any planning obligations) which was </w:t>
            </w:r>
            <w:r w:rsidRPr="0045588C">
              <w:rPr>
                <w:b/>
                <w:sz w:val="24"/>
                <w:szCs w:val="24"/>
              </w:rPr>
              <w:t>allocated</w:t>
            </w:r>
            <w:r w:rsidRPr="0045588C">
              <w:rPr>
                <w:sz w:val="24"/>
                <w:szCs w:val="24"/>
              </w:rPr>
              <w:t xml:space="preserve"> but not spent during </w:t>
            </w:r>
            <w:r w:rsidR="00C945BD">
              <w:rPr>
                <w:sz w:val="24"/>
                <w:szCs w:val="24"/>
              </w:rPr>
              <w:t>20</w:t>
            </w:r>
            <w:r>
              <w:rPr>
                <w:sz w:val="24"/>
                <w:szCs w:val="24"/>
              </w:rPr>
              <w:t>20</w:t>
            </w:r>
            <w:r w:rsidR="00C945BD">
              <w:rPr>
                <w:sz w:val="24"/>
                <w:szCs w:val="24"/>
              </w:rPr>
              <w:t>/21</w:t>
            </w:r>
            <w:r>
              <w:rPr>
                <w:sz w:val="24"/>
                <w:szCs w:val="24"/>
              </w:rPr>
              <w:t xml:space="preserve"> </w:t>
            </w:r>
            <w:r w:rsidRPr="0045588C">
              <w:rPr>
                <w:sz w:val="24"/>
                <w:szCs w:val="24"/>
              </w:rPr>
              <w:t>for funding infrastructure;</w:t>
            </w:r>
          </w:p>
        </w:tc>
        <w:tc>
          <w:tcPr>
            <w:tcW w:w="2642" w:type="dxa"/>
          </w:tcPr>
          <w:p w14:paraId="4687BF8E" w14:textId="00E6C2E2" w:rsidR="00291C49" w:rsidRDefault="00291C49" w:rsidP="00291C49">
            <w:pPr>
              <w:rPr>
                <w:sz w:val="24"/>
                <w:szCs w:val="24"/>
              </w:rPr>
            </w:pPr>
            <w:r w:rsidRPr="00291C49">
              <w:rPr>
                <w:sz w:val="24"/>
                <w:szCs w:val="24"/>
              </w:rPr>
              <w:t>£</w:t>
            </w:r>
            <w:r w:rsidR="00A15CEB">
              <w:rPr>
                <w:sz w:val="24"/>
                <w:szCs w:val="24"/>
              </w:rPr>
              <w:t xml:space="preserve"> </w:t>
            </w:r>
          </w:p>
          <w:p w14:paraId="2FCEFCF8" w14:textId="4E834D7B" w:rsidR="00FD27D4" w:rsidRPr="00132A6A" w:rsidRDefault="00FD27D4" w:rsidP="00291C49">
            <w:pPr>
              <w:rPr>
                <w:sz w:val="24"/>
                <w:szCs w:val="24"/>
              </w:rPr>
            </w:pPr>
            <w:r w:rsidRPr="00132A6A">
              <w:rPr>
                <w:sz w:val="24"/>
                <w:szCs w:val="24"/>
              </w:rPr>
              <w:t>Affordable Housing:</w:t>
            </w:r>
          </w:p>
          <w:p w14:paraId="1E404F76" w14:textId="40FEDD88" w:rsidR="00FD27D4" w:rsidRPr="00132A6A" w:rsidRDefault="00132A6A" w:rsidP="00291C49">
            <w:pPr>
              <w:rPr>
                <w:sz w:val="24"/>
                <w:szCs w:val="24"/>
              </w:rPr>
            </w:pPr>
            <w:r w:rsidRPr="00132A6A">
              <w:rPr>
                <w:sz w:val="24"/>
                <w:szCs w:val="24"/>
              </w:rPr>
              <w:t>£869,447</w:t>
            </w:r>
          </w:p>
          <w:p w14:paraId="593E0CFB" w14:textId="56D6F740" w:rsidR="00FD27D4" w:rsidRPr="00A26DCC" w:rsidRDefault="00FD27D4" w:rsidP="00291C49">
            <w:pPr>
              <w:rPr>
                <w:sz w:val="24"/>
                <w:szCs w:val="24"/>
              </w:rPr>
            </w:pPr>
            <w:r w:rsidRPr="00A26DCC">
              <w:rPr>
                <w:sz w:val="24"/>
                <w:szCs w:val="24"/>
              </w:rPr>
              <w:t>P</w:t>
            </w:r>
            <w:r w:rsidR="00A26DCC" w:rsidRPr="00A26DCC">
              <w:rPr>
                <w:sz w:val="24"/>
                <w:szCs w:val="24"/>
              </w:rPr>
              <w:t xml:space="preserve">ublic </w:t>
            </w:r>
            <w:r w:rsidRPr="00A26DCC">
              <w:rPr>
                <w:sz w:val="24"/>
                <w:szCs w:val="24"/>
              </w:rPr>
              <w:t>O</w:t>
            </w:r>
            <w:r w:rsidR="00A26DCC" w:rsidRPr="00A26DCC">
              <w:rPr>
                <w:sz w:val="24"/>
                <w:szCs w:val="24"/>
              </w:rPr>
              <w:t xml:space="preserve">pen </w:t>
            </w:r>
            <w:r w:rsidRPr="00A26DCC">
              <w:rPr>
                <w:sz w:val="24"/>
                <w:szCs w:val="24"/>
              </w:rPr>
              <w:t>S</w:t>
            </w:r>
            <w:r w:rsidR="00A26DCC" w:rsidRPr="00A26DCC">
              <w:rPr>
                <w:sz w:val="24"/>
                <w:szCs w:val="24"/>
              </w:rPr>
              <w:t>pace</w:t>
            </w:r>
            <w:r w:rsidRPr="00A26DCC">
              <w:rPr>
                <w:sz w:val="24"/>
                <w:szCs w:val="24"/>
              </w:rPr>
              <w:t>:</w:t>
            </w:r>
          </w:p>
          <w:p w14:paraId="7A7763EF" w14:textId="28CE8F2B" w:rsidR="002A4637" w:rsidRPr="002A4637" w:rsidRDefault="000159DB" w:rsidP="00171FE4">
            <w:pPr>
              <w:rPr>
                <w:color w:val="FF0000"/>
                <w:sz w:val="24"/>
                <w:szCs w:val="24"/>
              </w:rPr>
            </w:pPr>
            <w:r>
              <w:rPr>
                <w:sz w:val="24"/>
                <w:szCs w:val="24"/>
              </w:rPr>
              <w:t>£449,587</w:t>
            </w:r>
          </w:p>
        </w:tc>
      </w:tr>
      <w:tr w:rsidR="00AF6A42" w14:paraId="471557FD" w14:textId="77777777" w:rsidTr="00372BA7">
        <w:tc>
          <w:tcPr>
            <w:tcW w:w="1129" w:type="dxa"/>
          </w:tcPr>
          <w:p w14:paraId="60760AD0" w14:textId="77777777" w:rsidR="00AF6A42" w:rsidRPr="00291C49" w:rsidRDefault="00372BA7" w:rsidP="00291C49">
            <w:pPr>
              <w:rPr>
                <w:sz w:val="24"/>
                <w:szCs w:val="24"/>
              </w:rPr>
            </w:pPr>
            <w:r>
              <w:rPr>
                <w:sz w:val="24"/>
                <w:szCs w:val="24"/>
              </w:rPr>
              <w:t>Reg 3</w:t>
            </w:r>
            <w:r w:rsidR="00AF6A42">
              <w:rPr>
                <w:sz w:val="24"/>
                <w:szCs w:val="24"/>
              </w:rPr>
              <w:t>f</w:t>
            </w:r>
          </w:p>
        </w:tc>
        <w:tc>
          <w:tcPr>
            <w:tcW w:w="5245" w:type="dxa"/>
          </w:tcPr>
          <w:p w14:paraId="2B89B650" w14:textId="10A663C7" w:rsidR="003D58B1" w:rsidRPr="00291C49" w:rsidRDefault="0045588C" w:rsidP="00AF6A42">
            <w:pPr>
              <w:rPr>
                <w:sz w:val="24"/>
                <w:szCs w:val="24"/>
              </w:rPr>
            </w:pPr>
            <w:r>
              <w:rPr>
                <w:sz w:val="24"/>
                <w:szCs w:val="24"/>
              </w:rPr>
              <w:t>T</w:t>
            </w:r>
            <w:r w:rsidRPr="0045588C">
              <w:rPr>
                <w:sz w:val="24"/>
                <w:szCs w:val="24"/>
              </w:rPr>
              <w:t xml:space="preserve">he total amount of money (received under any planning obligations) which was </w:t>
            </w:r>
            <w:r w:rsidRPr="0045588C">
              <w:rPr>
                <w:b/>
                <w:sz w:val="24"/>
                <w:szCs w:val="24"/>
              </w:rPr>
              <w:t>spent</w:t>
            </w:r>
            <w:r w:rsidRPr="0045588C">
              <w:rPr>
                <w:sz w:val="24"/>
                <w:szCs w:val="24"/>
              </w:rPr>
              <w:t xml:space="preserve"> by the authority </w:t>
            </w:r>
            <w:r w:rsidR="00C945BD">
              <w:rPr>
                <w:sz w:val="24"/>
                <w:szCs w:val="24"/>
              </w:rPr>
              <w:t>during 20</w:t>
            </w:r>
            <w:r>
              <w:rPr>
                <w:sz w:val="24"/>
                <w:szCs w:val="24"/>
              </w:rPr>
              <w:t>20</w:t>
            </w:r>
            <w:r w:rsidR="00C945BD">
              <w:rPr>
                <w:sz w:val="24"/>
                <w:szCs w:val="24"/>
              </w:rPr>
              <w:t>/21</w:t>
            </w:r>
            <w:r>
              <w:rPr>
                <w:sz w:val="24"/>
                <w:szCs w:val="24"/>
              </w:rPr>
              <w:t xml:space="preserve"> </w:t>
            </w:r>
            <w:r w:rsidRPr="0045588C">
              <w:rPr>
                <w:sz w:val="24"/>
                <w:szCs w:val="24"/>
              </w:rPr>
              <w:t>(including transferring it to another person to spend);</w:t>
            </w:r>
          </w:p>
        </w:tc>
        <w:tc>
          <w:tcPr>
            <w:tcW w:w="2642" w:type="dxa"/>
          </w:tcPr>
          <w:p w14:paraId="669FCD9F" w14:textId="63E3BC9E" w:rsidR="00AF6A42" w:rsidRDefault="00AF6A42" w:rsidP="00291C49">
            <w:pPr>
              <w:rPr>
                <w:sz w:val="24"/>
                <w:szCs w:val="24"/>
              </w:rPr>
            </w:pPr>
            <w:r>
              <w:rPr>
                <w:sz w:val="24"/>
                <w:szCs w:val="24"/>
              </w:rPr>
              <w:t>£</w:t>
            </w:r>
            <w:r w:rsidR="00A15CEB">
              <w:rPr>
                <w:sz w:val="24"/>
                <w:szCs w:val="24"/>
              </w:rPr>
              <w:t xml:space="preserve"> </w:t>
            </w:r>
            <w:r w:rsidR="00895E4D">
              <w:rPr>
                <w:sz w:val="24"/>
                <w:szCs w:val="24"/>
              </w:rPr>
              <w:t>432,260</w:t>
            </w:r>
          </w:p>
          <w:p w14:paraId="65AE587E" w14:textId="77777777" w:rsidR="00C945BD" w:rsidRDefault="00C945BD" w:rsidP="00291C49">
            <w:pPr>
              <w:rPr>
                <w:sz w:val="24"/>
                <w:szCs w:val="24"/>
              </w:rPr>
            </w:pPr>
          </w:p>
          <w:p w14:paraId="5D23F25A" w14:textId="0F62BC98" w:rsidR="00C945BD" w:rsidRPr="00291C49" w:rsidRDefault="00C945BD" w:rsidP="00291C49">
            <w:pPr>
              <w:rPr>
                <w:sz w:val="24"/>
                <w:szCs w:val="24"/>
              </w:rPr>
            </w:pPr>
          </w:p>
        </w:tc>
      </w:tr>
      <w:tr w:rsidR="00291C49" w14:paraId="7DEC701D" w14:textId="77777777" w:rsidTr="00372BA7">
        <w:tc>
          <w:tcPr>
            <w:tcW w:w="1129" w:type="dxa"/>
          </w:tcPr>
          <w:p w14:paraId="18DD50F7" w14:textId="77777777" w:rsidR="00291C49" w:rsidRPr="00291C49" w:rsidRDefault="00372BA7" w:rsidP="00291C49">
            <w:pPr>
              <w:rPr>
                <w:sz w:val="24"/>
                <w:szCs w:val="24"/>
              </w:rPr>
            </w:pPr>
            <w:r>
              <w:rPr>
                <w:sz w:val="24"/>
                <w:szCs w:val="24"/>
              </w:rPr>
              <w:t>Reg 3</w:t>
            </w:r>
            <w:r w:rsidR="00291C49" w:rsidRPr="00291C49">
              <w:rPr>
                <w:sz w:val="24"/>
                <w:szCs w:val="24"/>
              </w:rPr>
              <w:t>g</w:t>
            </w:r>
          </w:p>
        </w:tc>
        <w:tc>
          <w:tcPr>
            <w:tcW w:w="5245" w:type="dxa"/>
          </w:tcPr>
          <w:p w14:paraId="7D77D537" w14:textId="0A243971" w:rsidR="003D58B1" w:rsidRPr="00291C49" w:rsidRDefault="0045588C" w:rsidP="0045588C">
            <w:pPr>
              <w:rPr>
                <w:sz w:val="24"/>
                <w:szCs w:val="24"/>
              </w:rPr>
            </w:pPr>
            <w:r>
              <w:rPr>
                <w:sz w:val="24"/>
                <w:szCs w:val="24"/>
              </w:rPr>
              <w:t>I</w:t>
            </w:r>
            <w:r w:rsidRPr="0045588C">
              <w:rPr>
                <w:sz w:val="24"/>
                <w:szCs w:val="24"/>
              </w:rPr>
              <w:t xml:space="preserve">n relation to money (received under planning obligations) which was </w:t>
            </w:r>
            <w:r w:rsidRPr="0045588C">
              <w:rPr>
                <w:b/>
                <w:sz w:val="24"/>
                <w:szCs w:val="24"/>
              </w:rPr>
              <w:t>allocated</w:t>
            </w:r>
            <w:r w:rsidRPr="0045588C">
              <w:rPr>
                <w:sz w:val="24"/>
                <w:szCs w:val="24"/>
              </w:rPr>
              <w:t xml:space="preserve"> by the authority but not spent during </w:t>
            </w:r>
            <w:r w:rsidR="00C945BD">
              <w:rPr>
                <w:sz w:val="24"/>
                <w:szCs w:val="24"/>
              </w:rPr>
              <w:t>20</w:t>
            </w:r>
            <w:r>
              <w:rPr>
                <w:sz w:val="24"/>
                <w:szCs w:val="24"/>
              </w:rPr>
              <w:t>20</w:t>
            </w:r>
            <w:r w:rsidR="00C945BD">
              <w:rPr>
                <w:sz w:val="24"/>
                <w:szCs w:val="24"/>
              </w:rPr>
              <w:t>/21</w:t>
            </w:r>
            <w:r w:rsidRPr="0045588C">
              <w:rPr>
                <w:sz w:val="24"/>
                <w:szCs w:val="24"/>
              </w:rPr>
              <w:t>, summary details of the items of infrastructure on which the money has been allocated, and the amount of money allocated to each item;</w:t>
            </w:r>
          </w:p>
        </w:tc>
        <w:tc>
          <w:tcPr>
            <w:tcW w:w="2642" w:type="dxa"/>
          </w:tcPr>
          <w:p w14:paraId="7323631F" w14:textId="0311C849" w:rsidR="00132A6A" w:rsidRDefault="00132A6A" w:rsidP="00A15CEB">
            <w:pPr>
              <w:rPr>
                <w:sz w:val="24"/>
                <w:szCs w:val="24"/>
                <w:u w:val="single"/>
              </w:rPr>
            </w:pPr>
            <w:r>
              <w:rPr>
                <w:sz w:val="24"/>
                <w:szCs w:val="24"/>
                <w:u w:val="single"/>
              </w:rPr>
              <w:t>Affordable Housing:</w:t>
            </w:r>
          </w:p>
          <w:p w14:paraId="5C3D501D" w14:textId="6A92E41F" w:rsidR="00132A6A" w:rsidRDefault="00132A6A" w:rsidP="00A15CEB">
            <w:pPr>
              <w:rPr>
                <w:sz w:val="24"/>
                <w:szCs w:val="24"/>
              </w:rPr>
            </w:pPr>
            <w:r w:rsidRPr="00132A6A">
              <w:rPr>
                <w:sz w:val="24"/>
                <w:szCs w:val="24"/>
              </w:rPr>
              <w:t>£869,447</w:t>
            </w:r>
            <w:r>
              <w:rPr>
                <w:sz w:val="24"/>
                <w:szCs w:val="24"/>
              </w:rPr>
              <w:t xml:space="preserve"> </w:t>
            </w:r>
          </w:p>
          <w:p w14:paraId="2046567A" w14:textId="491F2B24" w:rsidR="00530162" w:rsidRPr="00530162" w:rsidRDefault="00530162" w:rsidP="00A15CEB">
            <w:pPr>
              <w:rPr>
                <w:sz w:val="20"/>
                <w:szCs w:val="20"/>
              </w:rPr>
            </w:pPr>
            <w:r>
              <w:rPr>
                <w:sz w:val="20"/>
                <w:szCs w:val="20"/>
              </w:rPr>
              <w:t xml:space="preserve">(see </w:t>
            </w:r>
            <w:hyperlink r:id="rId10" w:history="1">
              <w:r w:rsidRPr="00530162">
                <w:rPr>
                  <w:rStyle w:val="Hyperlink"/>
                  <w:sz w:val="20"/>
                  <w:szCs w:val="20"/>
                </w:rPr>
                <w:t>open data webpage</w:t>
              </w:r>
            </w:hyperlink>
            <w:r>
              <w:rPr>
                <w:sz w:val="20"/>
                <w:szCs w:val="20"/>
              </w:rPr>
              <w:t xml:space="preserve"> for details)</w:t>
            </w:r>
          </w:p>
          <w:p w14:paraId="1EF62CAA" w14:textId="3B217607" w:rsidR="00530162" w:rsidRPr="00530162" w:rsidRDefault="00A26DCC" w:rsidP="00A15CEB">
            <w:pPr>
              <w:rPr>
                <w:sz w:val="24"/>
                <w:szCs w:val="24"/>
                <w:u w:val="single"/>
              </w:rPr>
            </w:pPr>
            <w:r w:rsidRPr="00A26DCC">
              <w:rPr>
                <w:sz w:val="24"/>
                <w:szCs w:val="24"/>
                <w:u w:val="single"/>
              </w:rPr>
              <w:t>Public Open Space (POS):</w:t>
            </w:r>
            <w:r w:rsidR="00530162">
              <w:rPr>
                <w:sz w:val="24"/>
                <w:szCs w:val="24"/>
                <w:u w:val="single"/>
              </w:rPr>
              <w:t xml:space="preserve"> </w:t>
            </w:r>
            <w:r w:rsidR="00530162" w:rsidRPr="00530162">
              <w:rPr>
                <w:sz w:val="24"/>
                <w:szCs w:val="24"/>
              </w:rPr>
              <w:t>£449,587</w:t>
            </w:r>
          </w:p>
          <w:p w14:paraId="7CC2BCE8" w14:textId="77777777" w:rsidR="00A26DCC" w:rsidRPr="00A26DCC" w:rsidRDefault="00A26DCC" w:rsidP="00A15CEB">
            <w:pPr>
              <w:rPr>
                <w:sz w:val="24"/>
                <w:szCs w:val="24"/>
              </w:rPr>
            </w:pPr>
            <w:r w:rsidRPr="00A26DCC">
              <w:rPr>
                <w:sz w:val="24"/>
                <w:szCs w:val="24"/>
              </w:rPr>
              <w:t>Children's Equipped Play £144,800</w:t>
            </w:r>
          </w:p>
          <w:p w14:paraId="1866DC4D" w14:textId="77777777" w:rsidR="00A26DCC" w:rsidRPr="00A26DCC" w:rsidRDefault="00A26DCC" w:rsidP="00A15CEB">
            <w:pPr>
              <w:rPr>
                <w:sz w:val="24"/>
                <w:szCs w:val="24"/>
              </w:rPr>
            </w:pPr>
            <w:r w:rsidRPr="00A26DCC">
              <w:rPr>
                <w:sz w:val="24"/>
                <w:szCs w:val="24"/>
              </w:rPr>
              <w:t>Youth Provision &amp; Informal Play</w:t>
            </w:r>
          </w:p>
          <w:p w14:paraId="3E434DDE" w14:textId="77777777" w:rsidR="00A26DCC" w:rsidRPr="00A26DCC" w:rsidRDefault="00A26DCC" w:rsidP="00A15CEB">
            <w:pPr>
              <w:rPr>
                <w:sz w:val="24"/>
                <w:szCs w:val="24"/>
              </w:rPr>
            </w:pPr>
            <w:r w:rsidRPr="00A26DCC">
              <w:rPr>
                <w:sz w:val="24"/>
                <w:szCs w:val="24"/>
              </w:rPr>
              <w:t>£138,983</w:t>
            </w:r>
          </w:p>
          <w:p w14:paraId="7F7E28A8" w14:textId="77777777" w:rsidR="00A26DCC" w:rsidRPr="00A26DCC" w:rsidRDefault="00A26DCC" w:rsidP="00A15CEB">
            <w:pPr>
              <w:rPr>
                <w:sz w:val="24"/>
                <w:szCs w:val="24"/>
              </w:rPr>
            </w:pPr>
            <w:r w:rsidRPr="00A26DCC">
              <w:rPr>
                <w:sz w:val="24"/>
                <w:szCs w:val="24"/>
              </w:rPr>
              <w:t>Adult Provision, recreation &amp; playing fields</w:t>
            </w:r>
          </w:p>
          <w:p w14:paraId="4A33E768" w14:textId="6D0125F8" w:rsidR="00A26DCC" w:rsidRPr="00A26DCC" w:rsidRDefault="000159DB" w:rsidP="00A15CEB">
            <w:pPr>
              <w:rPr>
                <w:sz w:val="24"/>
                <w:szCs w:val="24"/>
              </w:rPr>
            </w:pPr>
            <w:r>
              <w:rPr>
                <w:sz w:val="24"/>
                <w:szCs w:val="24"/>
              </w:rPr>
              <w:t>£120,285</w:t>
            </w:r>
          </w:p>
          <w:p w14:paraId="522CD419" w14:textId="77777777" w:rsidR="00A26DCC" w:rsidRPr="00A26DCC" w:rsidRDefault="00A26DCC" w:rsidP="00A15CEB">
            <w:pPr>
              <w:rPr>
                <w:sz w:val="24"/>
                <w:szCs w:val="24"/>
              </w:rPr>
            </w:pPr>
            <w:r w:rsidRPr="00A26DCC">
              <w:rPr>
                <w:sz w:val="24"/>
                <w:szCs w:val="24"/>
              </w:rPr>
              <w:t>Allotment &amp; Civic &amp; Amenity Space</w:t>
            </w:r>
          </w:p>
          <w:p w14:paraId="793B95BD" w14:textId="379AB8C2" w:rsidR="00A26DCC" w:rsidRPr="00530162" w:rsidRDefault="00A26DCC" w:rsidP="00530162">
            <w:pPr>
              <w:rPr>
                <w:sz w:val="24"/>
                <w:szCs w:val="24"/>
              </w:rPr>
            </w:pPr>
            <w:r w:rsidRPr="00A26DCC">
              <w:rPr>
                <w:sz w:val="24"/>
                <w:szCs w:val="24"/>
              </w:rPr>
              <w:t>£45,520</w:t>
            </w:r>
          </w:p>
        </w:tc>
      </w:tr>
    </w:tbl>
    <w:p w14:paraId="11E00C7D" w14:textId="77777777" w:rsidR="003C7AD3" w:rsidRDefault="003C7AD3" w:rsidP="003C7AD3">
      <w:pPr>
        <w:rPr>
          <w:sz w:val="24"/>
          <w:szCs w:val="24"/>
        </w:rPr>
      </w:pPr>
    </w:p>
    <w:p w14:paraId="21FB7EE6" w14:textId="5B4BC929" w:rsidR="003C7AD3" w:rsidRDefault="003C7AD3" w:rsidP="003C7AD3">
      <w:pPr>
        <w:rPr>
          <w:sz w:val="24"/>
          <w:szCs w:val="24"/>
        </w:rPr>
      </w:pPr>
      <w:r>
        <w:rPr>
          <w:sz w:val="24"/>
          <w:szCs w:val="24"/>
        </w:rPr>
        <w:t xml:space="preserve">Reg 3h:  </w:t>
      </w:r>
      <w:r w:rsidRPr="00A92D83">
        <w:rPr>
          <w:sz w:val="24"/>
          <w:szCs w:val="24"/>
        </w:rPr>
        <w:t xml:space="preserve">In relation to money </w:t>
      </w:r>
      <w:r w:rsidRPr="003D58B1">
        <w:rPr>
          <w:sz w:val="24"/>
          <w:szCs w:val="24"/>
        </w:rPr>
        <w:t xml:space="preserve">(received under planning obligations) </w:t>
      </w:r>
      <w:r w:rsidRPr="00A92D83">
        <w:rPr>
          <w:sz w:val="24"/>
          <w:szCs w:val="24"/>
        </w:rPr>
        <w:t xml:space="preserve">which was </w:t>
      </w:r>
      <w:r w:rsidRPr="00BF604D">
        <w:rPr>
          <w:b/>
          <w:sz w:val="24"/>
          <w:szCs w:val="24"/>
        </w:rPr>
        <w:t>spent</w:t>
      </w:r>
      <w:r w:rsidRPr="00A92D83">
        <w:rPr>
          <w:sz w:val="24"/>
          <w:szCs w:val="24"/>
        </w:rPr>
        <w:t xml:space="preserve"> by </w:t>
      </w:r>
      <w:r>
        <w:rPr>
          <w:sz w:val="24"/>
          <w:szCs w:val="24"/>
        </w:rPr>
        <w:t xml:space="preserve">the authority during 2019/20, </w:t>
      </w:r>
      <w:r w:rsidRPr="003D58B1">
        <w:rPr>
          <w:sz w:val="24"/>
          <w:szCs w:val="24"/>
        </w:rPr>
        <w:t xml:space="preserve">(including transferring it to another person to spend), summary details </w:t>
      </w:r>
      <w:r>
        <w:rPr>
          <w:sz w:val="24"/>
          <w:szCs w:val="24"/>
        </w:rPr>
        <w:t xml:space="preserve">are provided below: </w:t>
      </w:r>
    </w:p>
    <w:p w14:paraId="2A00991D" w14:textId="05711B1D" w:rsidR="00A964A8" w:rsidRPr="00EF3FBF" w:rsidRDefault="003C7AD3" w:rsidP="00F812CA">
      <w:pPr>
        <w:rPr>
          <w:color w:val="FF0000"/>
        </w:rPr>
      </w:pPr>
      <w:r>
        <w:rPr>
          <w:sz w:val="24"/>
          <w:szCs w:val="24"/>
        </w:rPr>
        <w:t>Reg 3h(</w:t>
      </w:r>
      <w:proofErr w:type="spellStart"/>
      <w:r>
        <w:rPr>
          <w:sz w:val="24"/>
          <w:szCs w:val="24"/>
        </w:rPr>
        <w:t>i</w:t>
      </w:r>
      <w:proofErr w:type="spellEnd"/>
      <w:r>
        <w:rPr>
          <w:sz w:val="24"/>
          <w:szCs w:val="24"/>
        </w:rPr>
        <w:t>): T</w:t>
      </w:r>
      <w:r w:rsidRPr="003D58B1">
        <w:rPr>
          <w:sz w:val="24"/>
          <w:szCs w:val="24"/>
        </w:rPr>
        <w:t xml:space="preserve">he items of infrastructure on which that money (received under planning obligations) was </w:t>
      </w:r>
      <w:r w:rsidRPr="002A4637">
        <w:rPr>
          <w:b/>
          <w:sz w:val="24"/>
          <w:szCs w:val="24"/>
        </w:rPr>
        <w:t>spent</w:t>
      </w:r>
      <w:r w:rsidRPr="003D58B1">
        <w:rPr>
          <w:sz w:val="24"/>
          <w:szCs w:val="24"/>
        </w:rPr>
        <w:t>, and the amount spent on each item;</w:t>
      </w:r>
    </w:p>
    <w:tbl>
      <w:tblPr>
        <w:tblStyle w:val="TableGrid"/>
        <w:tblW w:w="0" w:type="auto"/>
        <w:tblLook w:val="04A0" w:firstRow="1" w:lastRow="0" w:firstColumn="1" w:lastColumn="0" w:noHBand="0" w:noVBand="1"/>
      </w:tblPr>
      <w:tblGrid>
        <w:gridCol w:w="2405"/>
        <w:gridCol w:w="3544"/>
        <w:gridCol w:w="3067"/>
      </w:tblGrid>
      <w:tr w:rsidR="003D58B1" w14:paraId="6AF40D02" w14:textId="77777777" w:rsidTr="003D58B1">
        <w:tc>
          <w:tcPr>
            <w:tcW w:w="2405" w:type="dxa"/>
          </w:tcPr>
          <w:p w14:paraId="101C5D88" w14:textId="59C5F56D" w:rsidR="003D58B1" w:rsidRDefault="003D58B1" w:rsidP="003D58B1">
            <w:pPr>
              <w:rPr>
                <w:sz w:val="24"/>
                <w:szCs w:val="24"/>
              </w:rPr>
            </w:pPr>
            <w:r w:rsidRPr="00A92D83">
              <w:rPr>
                <w:b/>
                <w:sz w:val="24"/>
                <w:szCs w:val="24"/>
              </w:rPr>
              <w:t>Infrastructure Type</w:t>
            </w:r>
          </w:p>
        </w:tc>
        <w:tc>
          <w:tcPr>
            <w:tcW w:w="3544" w:type="dxa"/>
          </w:tcPr>
          <w:p w14:paraId="2B3CE394" w14:textId="1A6541AC" w:rsidR="003D58B1" w:rsidRDefault="003D58B1" w:rsidP="003D58B1">
            <w:pPr>
              <w:rPr>
                <w:sz w:val="24"/>
                <w:szCs w:val="24"/>
              </w:rPr>
            </w:pPr>
            <w:r w:rsidRPr="00A92D83">
              <w:rPr>
                <w:b/>
                <w:sz w:val="24"/>
                <w:szCs w:val="24"/>
              </w:rPr>
              <w:t>Spent</w:t>
            </w:r>
          </w:p>
        </w:tc>
        <w:tc>
          <w:tcPr>
            <w:tcW w:w="3067" w:type="dxa"/>
          </w:tcPr>
          <w:p w14:paraId="59F36EF2" w14:textId="39952C9D" w:rsidR="003D58B1" w:rsidRPr="00A92D83" w:rsidRDefault="003D58B1" w:rsidP="003D58B1">
            <w:pPr>
              <w:rPr>
                <w:sz w:val="24"/>
                <w:szCs w:val="24"/>
              </w:rPr>
            </w:pPr>
            <w:r w:rsidRPr="00A92D83">
              <w:rPr>
                <w:b/>
                <w:sz w:val="24"/>
                <w:szCs w:val="24"/>
              </w:rPr>
              <w:t>Projects</w:t>
            </w:r>
          </w:p>
        </w:tc>
      </w:tr>
      <w:tr w:rsidR="003D58B1" w14:paraId="580B9028" w14:textId="77777777" w:rsidTr="003D58B1">
        <w:tc>
          <w:tcPr>
            <w:tcW w:w="2405" w:type="dxa"/>
          </w:tcPr>
          <w:p w14:paraId="419F5F0E" w14:textId="44855699" w:rsidR="003D58B1" w:rsidRDefault="00A26DCC" w:rsidP="003D58B1">
            <w:pPr>
              <w:rPr>
                <w:sz w:val="24"/>
                <w:szCs w:val="24"/>
              </w:rPr>
            </w:pPr>
            <w:r>
              <w:rPr>
                <w:sz w:val="24"/>
                <w:szCs w:val="24"/>
              </w:rPr>
              <w:t>Public O</w:t>
            </w:r>
            <w:r w:rsidR="003D58B1">
              <w:rPr>
                <w:sz w:val="24"/>
                <w:szCs w:val="24"/>
              </w:rPr>
              <w:t>pen Space</w:t>
            </w:r>
          </w:p>
        </w:tc>
        <w:tc>
          <w:tcPr>
            <w:tcW w:w="3544" w:type="dxa"/>
          </w:tcPr>
          <w:p w14:paraId="2839B400" w14:textId="3A282226" w:rsidR="003D58B1" w:rsidRDefault="003D58B1" w:rsidP="004642A3">
            <w:pPr>
              <w:rPr>
                <w:sz w:val="24"/>
                <w:szCs w:val="24"/>
              </w:rPr>
            </w:pPr>
            <w:r>
              <w:rPr>
                <w:sz w:val="24"/>
                <w:szCs w:val="24"/>
              </w:rPr>
              <w:t>£</w:t>
            </w:r>
            <w:r w:rsidR="000159DB">
              <w:rPr>
                <w:sz w:val="24"/>
                <w:szCs w:val="24"/>
              </w:rPr>
              <w:t xml:space="preserve"> 167,413</w:t>
            </w:r>
          </w:p>
          <w:p w14:paraId="1A0E751A" w14:textId="16BE8E60" w:rsidR="004642A3" w:rsidRDefault="004642A3" w:rsidP="004642A3">
            <w:pPr>
              <w:rPr>
                <w:sz w:val="24"/>
                <w:szCs w:val="24"/>
              </w:rPr>
            </w:pPr>
          </w:p>
        </w:tc>
        <w:tc>
          <w:tcPr>
            <w:tcW w:w="3067" w:type="dxa"/>
          </w:tcPr>
          <w:p w14:paraId="532FCCE6" w14:textId="3F7E236F" w:rsidR="001B3BEE" w:rsidRDefault="001B3BEE" w:rsidP="001B3BEE">
            <w:pPr>
              <w:rPr>
                <w:color w:val="FF0000"/>
                <w:sz w:val="24"/>
                <w:szCs w:val="24"/>
              </w:rPr>
            </w:pPr>
            <w:r w:rsidRPr="001B3BEE">
              <w:rPr>
                <w:sz w:val="24"/>
                <w:szCs w:val="24"/>
              </w:rPr>
              <w:t>Youth Provision &amp; Informal Play</w:t>
            </w:r>
            <w:r w:rsidR="000159DB">
              <w:rPr>
                <w:sz w:val="24"/>
                <w:szCs w:val="24"/>
              </w:rPr>
              <w:t>: £14,117</w:t>
            </w:r>
          </w:p>
          <w:p w14:paraId="22F581E6" w14:textId="461FC0D9" w:rsidR="001B3BEE" w:rsidRDefault="001B3BEE" w:rsidP="001B3BEE">
            <w:pPr>
              <w:rPr>
                <w:sz w:val="24"/>
                <w:szCs w:val="24"/>
              </w:rPr>
            </w:pPr>
            <w:r w:rsidRPr="001B3BEE">
              <w:rPr>
                <w:sz w:val="24"/>
                <w:szCs w:val="24"/>
              </w:rPr>
              <w:t>Adult Provision, recreation &amp; playing fields</w:t>
            </w:r>
            <w:r w:rsidR="000159DB">
              <w:rPr>
                <w:sz w:val="24"/>
                <w:szCs w:val="24"/>
              </w:rPr>
              <w:t>: £142,816</w:t>
            </w:r>
          </w:p>
          <w:p w14:paraId="4753510C" w14:textId="434900E4" w:rsidR="001B3BEE" w:rsidRDefault="001B3BEE" w:rsidP="001B3BEE">
            <w:pPr>
              <w:rPr>
                <w:sz w:val="24"/>
                <w:szCs w:val="24"/>
              </w:rPr>
            </w:pPr>
            <w:r w:rsidRPr="001B3BEE">
              <w:rPr>
                <w:sz w:val="24"/>
                <w:szCs w:val="24"/>
              </w:rPr>
              <w:t>Allotment &amp; Civic &amp; Amenity Space</w:t>
            </w:r>
            <w:r w:rsidR="000159DB">
              <w:rPr>
                <w:sz w:val="24"/>
                <w:szCs w:val="24"/>
              </w:rPr>
              <w:t>: £10,480</w:t>
            </w:r>
          </w:p>
          <w:p w14:paraId="37AF3831" w14:textId="2DA9377C" w:rsidR="001B3BEE" w:rsidRPr="00483B7D" w:rsidRDefault="000159DB" w:rsidP="001B3BEE">
            <w:pPr>
              <w:rPr>
                <w:sz w:val="24"/>
                <w:szCs w:val="24"/>
              </w:rPr>
            </w:pPr>
            <w:r>
              <w:rPr>
                <w:sz w:val="24"/>
                <w:szCs w:val="24"/>
              </w:rPr>
              <w:t>TOTAL: £167,413</w:t>
            </w:r>
          </w:p>
        </w:tc>
      </w:tr>
      <w:tr w:rsidR="003D58B1" w14:paraId="3AAFD82B" w14:textId="77777777" w:rsidTr="003D58B1">
        <w:tc>
          <w:tcPr>
            <w:tcW w:w="2405" w:type="dxa"/>
          </w:tcPr>
          <w:p w14:paraId="4D49DAB1" w14:textId="512C5913" w:rsidR="003D58B1" w:rsidRDefault="003D58B1" w:rsidP="003D58B1">
            <w:pPr>
              <w:rPr>
                <w:sz w:val="24"/>
                <w:szCs w:val="24"/>
              </w:rPr>
            </w:pPr>
            <w:r>
              <w:rPr>
                <w:sz w:val="24"/>
                <w:szCs w:val="24"/>
              </w:rPr>
              <w:t>Affordable Housing</w:t>
            </w:r>
          </w:p>
        </w:tc>
        <w:tc>
          <w:tcPr>
            <w:tcW w:w="3544" w:type="dxa"/>
          </w:tcPr>
          <w:p w14:paraId="2D61FCA7" w14:textId="7C757EDB" w:rsidR="003D58B1" w:rsidRDefault="004642A3" w:rsidP="003D58B1">
            <w:pPr>
              <w:rPr>
                <w:sz w:val="24"/>
                <w:szCs w:val="24"/>
              </w:rPr>
            </w:pPr>
            <w:r>
              <w:rPr>
                <w:sz w:val="24"/>
                <w:szCs w:val="24"/>
              </w:rPr>
              <w:t>£</w:t>
            </w:r>
            <w:r w:rsidR="00895E4D">
              <w:rPr>
                <w:sz w:val="24"/>
                <w:szCs w:val="24"/>
              </w:rPr>
              <w:t xml:space="preserve"> 265,314</w:t>
            </w:r>
          </w:p>
          <w:p w14:paraId="25578EB2" w14:textId="77777777" w:rsidR="003D58B1" w:rsidRDefault="003D58B1" w:rsidP="00895E4D">
            <w:pPr>
              <w:rPr>
                <w:sz w:val="24"/>
                <w:szCs w:val="24"/>
              </w:rPr>
            </w:pPr>
          </w:p>
        </w:tc>
        <w:tc>
          <w:tcPr>
            <w:tcW w:w="3067" w:type="dxa"/>
          </w:tcPr>
          <w:p w14:paraId="232668D6" w14:textId="52E3C4C4" w:rsidR="003D58B1" w:rsidRPr="004642A3" w:rsidRDefault="003D58B1" w:rsidP="003D58B1">
            <w:pPr>
              <w:rPr>
                <w:color w:val="FF0000"/>
                <w:sz w:val="24"/>
                <w:szCs w:val="24"/>
              </w:rPr>
            </w:pPr>
            <w:r>
              <w:rPr>
                <w:sz w:val="24"/>
                <w:szCs w:val="24"/>
              </w:rPr>
              <w:t xml:space="preserve">Contributions towards the development of Affordable </w:t>
            </w:r>
            <w:r>
              <w:rPr>
                <w:sz w:val="24"/>
                <w:szCs w:val="24"/>
              </w:rPr>
              <w:lastRenderedPageBreak/>
              <w:t>Housing developments district wide</w:t>
            </w:r>
            <w:r w:rsidR="004642A3">
              <w:rPr>
                <w:sz w:val="24"/>
                <w:szCs w:val="24"/>
              </w:rPr>
              <w:t xml:space="preserve"> </w:t>
            </w:r>
          </w:p>
          <w:p w14:paraId="2B0A06B3" w14:textId="77777777" w:rsidR="003D58B1" w:rsidRPr="00A92D83" w:rsidRDefault="003D58B1" w:rsidP="003D58B1">
            <w:pPr>
              <w:rPr>
                <w:sz w:val="24"/>
                <w:szCs w:val="24"/>
              </w:rPr>
            </w:pPr>
          </w:p>
        </w:tc>
      </w:tr>
      <w:tr w:rsidR="0069483E" w14:paraId="2B82AE15" w14:textId="77777777" w:rsidTr="0069483E">
        <w:tc>
          <w:tcPr>
            <w:tcW w:w="2405" w:type="dxa"/>
          </w:tcPr>
          <w:p w14:paraId="15530D78" w14:textId="151C64A8" w:rsidR="0069483E" w:rsidRPr="00842FBE" w:rsidRDefault="0069483E" w:rsidP="00842FBE">
            <w:pPr>
              <w:rPr>
                <w:b/>
                <w:sz w:val="24"/>
                <w:szCs w:val="24"/>
              </w:rPr>
            </w:pPr>
            <w:r w:rsidRPr="00842FBE">
              <w:rPr>
                <w:b/>
                <w:sz w:val="24"/>
                <w:szCs w:val="24"/>
              </w:rPr>
              <w:lastRenderedPageBreak/>
              <w:t xml:space="preserve">Total: </w:t>
            </w:r>
          </w:p>
        </w:tc>
        <w:tc>
          <w:tcPr>
            <w:tcW w:w="3544" w:type="dxa"/>
          </w:tcPr>
          <w:p w14:paraId="73FEF512" w14:textId="77777777" w:rsidR="0069483E" w:rsidRPr="00842FBE" w:rsidRDefault="0069483E" w:rsidP="003D58B1">
            <w:pPr>
              <w:rPr>
                <w:b/>
                <w:sz w:val="24"/>
                <w:szCs w:val="24"/>
              </w:rPr>
            </w:pPr>
            <w:r>
              <w:rPr>
                <w:b/>
                <w:sz w:val="24"/>
                <w:szCs w:val="24"/>
              </w:rPr>
              <w:t>£ 432,260</w:t>
            </w:r>
            <w:bookmarkStart w:id="0" w:name="_GoBack"/>
            <w:bookmarkEnd w:id="0"/>
          </w:p>
        </w:tc>
        <w:tc>
          <w:tcPr>
            <w:tcW w:w="3067" w:type="dxa"/>
          </w:tcPr>
          <w:p w14:paraId="46404ACE" w14:textId="713E097D" w:rsidR="0069483E" w:rsidRPr="00842FBE" w:rsidRDefault="0069483E" w:rsidP="003D58B1">
            <w:pPr>
              <w:rPr>
                <w:b/>
                <w:sz w:val="24"/>
                <w:szCs w:val="24"/>
              </w:rPr>
            </w:pPr>
          </w:p>
        </w:tc>
      </w:tr>
    </w:tbl>
    <w:p w14:paraId="597AD141" w14:textId="75509120" w:rsidR="00927368" w:rsidRPr="00927368" w:rsidRDefault="00927368" w:rsidP="00291C49">
      <w:pPr>
        <w:rPr>
          <w:sz w:val="20"/>
          <w:szCs w:val="20"/>
        </w:rPr>
      </w:pPr>
    </w:p>
    <w:tbl>
      <w:tblPr>
        <w:tblStyle w:val="TableGrid"/>
        <w:tblW w:w="0" w:type="auto"/>
        <w:tblLook w:val="04A0" w:firstRow="1" w:lastRow="0" w:firstColumn="1" w:lastColumn="0" w:noHBand="0" w:noVBand="1"/>
      </w:tblPr>
      <w:tblGrid>
        <w:gridCol w:w="1129"/>
        <w:gridCol w:w="4881"/>
        <w:gridCol w:w="3006"/>
      </w:tblGrid>
      <w:tr w:rsidR="00A92D83" w:rsidRPr="00AD1AE8" w14:paraId="3983B40B" w14:textId="77777777" w:rsidTr="00AD1AE8">
        <w:tc>
          <w:tcPr>
            <w:tcW w:w="1129" w:type="dxa"/>
          </w:tcPr>
          <w:p w14:paraId="733DB5A2" w14:textId="77777777" w:rsidR="00A92D83" w:rsidRPr="00AD1AE8" w:rsidRDefault="00AD1AE8" w:rsidP="00291C49">
            <w:pPr>
              <w:rPr>
                <w:sz w:val="24"/>
                <w:szCs w:val="24"/>
              </w:rPr>
            </w:pPr>
            <w:r w:rsidRPr="00AD1AE8">
              <w:rPr>
                <w:sz w:val="24"/>
                <w:szCs w:val="24"/>
              </w:rPr>
              <w:t>Reg 3</w:t>
            </w:r>
            <w:r w:rsidR="00A92D83" w:rsidRPr="00AD1AE8">
              <w:rPr>
                <w:sz w:val="24"/>
                <w:szCs w:val="24"/>
              </w:rPr>
              <w:t>h(ii)</w:t>
            </w:r>
          </w:p>
        </w:tc>
        <w:tc>
          <w:tcPr>
            <w:tcW w:w="4881" w:type="dxa"/>
          </w:tcPr>
          <w:p w14:paraId="216DF8C5" w14:textId="1F9FE44E" w:rsidR="001A5B52" w:rsidRPr="00AD1AE8" w:rsidRDefault="001A5B52" w:rsidP="00291C49">
            <w:pPr>
              <w:rPr>
                <w:sz w:val="24"/>
                <w:szCs w:val="24"/>
              </w:rPr>
            </w:pPr>
            <w:r>
              <w:rPr>
                <w:sz w:val="24"/>
                <w:szCs w:val="24"/>
              </w:rPr>
              <w:t>T</w:t>
            </w:r>
            <w:r w:rsidRPr="001A5B52">
              <w:rPr>
                <w:sz w:val="24"/>
                <w:szCs w:val="24"/>
              </w:rPr>
              <w:t>he amount of money (received under planning obligations) spent on repaying money borrowed, including any interest, with details of the items of infrastructure which that money was used to provide (wholly or in part);</w:t>
            </w:r>
          </w:p>
        </w:tc>
        <w:tc>
          <w:tcPr>
            <w:tcW w:w="3006" w:type="dxa"/>
          </w:tcPr>
          <w:p w14:paraId="7F88AF1A" w14:textId="77777777" w:rsidR="00A92D83" w:rsidRDefault="00A92D83" w:rsidP="00291C49">
            <w:pPr>
              <w:rPr>
                <w:sz w:val="24"/>
                <w:szCs w:val="24"/>
              </w:rPr>
            </w:pPr>
            <w:r w:rsidRPr="00AD1AE8">
              <w:rPr>
                <w:sz w:val="24"/>
                <w:szCs w:val="24"/>
              </w:rPr>
              <w:t>£</w:t>
            </w:r>
            <w:r w:rsidR="003D76BC">
              <w:rPr>
                <w:sz w:val="24"/>
                <w:szCs w:val="24"/>
              </w:rPr>
              <w:t xml:space="preserve"> </w:t>
            </w:r>
            <w:r w:rsidR="00DE512C">
              <w:rPr>
                <w:sz w:val="24"/>
                <w:szCs w:val="24"/>
              </w:rPr>
              <w:t>NIL</w:t>
            </w:r>
            <w:r w:rsidR="005A2BBD">
              <w:rPr>
                <w:sz w:val="24"/>
                <w:szCs w:val="24"/>
              </w:rPr>
              <w:t xml:space="preserve"> </w:t>
            </w:r>
          </w:p>
          <w:p w14:paraId="12ED6D38" w14:textId="5397BA42" w:rsidR="004642A3" w:rsidRPr="00AD1AE8" w:rsidRDefault="004642A3" w:rsidP="00291C49">
            <w:pPr>
              <w:rPr>
                <w:sz w:val="24"/>
                <w:szCs w:val="24"/>
              </w:rPr>
            </w:pPr>
          </w:p>
        </w:tc>
      </w:tr>
      <w:tr w:rsidR="00A92D83" w:rsidRPr="00AD1AE8" w14:paraId="61405502" w14:textId="77777777" w:rsidTr="00AD1AE8">
        <w:tc>
          <w:tcPr>
            <w:tcW w:w="1129" w:type="dxa"/>
          </w:tcPr>
          <w:p w14:paraId="0C9ED467" w14:textId="77777777" w:rsidR="00A92D83" w:rsidRPr="00AD1AE8" w:rsidRDefault="00AD1AE8" w:rsidP="00291C49">
            <w:pPr>
              <w:rPr>
                <w:sz w:val="24"/>
                <w:szCs w:val="24"/>
              </w:rPr>
            </w:pPr>
            <w:r w:rsidRPr="00AD1AE8">
              <w:rPr>
                <w:sz w:val="24"/>
                <w:szCs w:val="24"/>
              </w:rPr>
              <w:t>Reg 3</w:t>
            </w:r>
            <w:r w:rsidR="00A92D83" w:rsidRPr="00AD1AE8">
              <w:rPr>
                <w:sz w:val="24"/>
                <w:szCs w:val="24"/>
              </w:rPr>
              <w:t>h(iii)</w:t>
            </w:r>
          </w:p>
        </w:tc>
        <w:tc>
          <w:tcPr>
            <w:tcW w:w="4881" w:type="dxa"/>
          </w:tcPr>
          <w:p w14:paraId="4447350E" w14:textId="39B4AD35" w:rsidR="001A5B52" w:rsidRPr="00AD1AE8" w:rsidRDefault="001A5B52" w:rsidP="00A92D83">
            <w:pPr>
              <w:rPr>
                <w:sz w:val="24"/>
                <w:szCs w:val="24"/>
              </w:rPr>
            </w:pPr>
            <w:r>
              <w:rPr>
                <w:sz w:val="24"/>
                <w:szCs w:val="24"/>
              </w:rPr>
              <w:t>T</w:t>
            </w:r>
            <w:r w:rsidRPr="001A5B52">
              <w:rPr>
                <w:sz w:val="24"/>
                <w:szCs w:val="24"/>
              </w:rPr>
              <w:t>he amount of money (received under planning obligations) spent in respect of monitoring (including reporting under regulation 121A) in relation to the delivery of planning obligations;</w:t>
            </w:r>
          </w:p>
        </w:tc>
        <w:tc>
          <w:tcPr>
            <w:tcW w:w="3006" w:type="dxa"/>
          </w:tcPr>
          <w:p w14:paraId="2DF71BBA" w14:textId="77777777" w:rsidR="00A92D83" w:rsidRDefault="00A92D83" w:rsidP="00291C49">
            <w:pPr>
              <w:rPr>
                <w:sz w:val="24"/>
                <w:szCs w:val="24"/>
              </w:rPr>
            </w:pPr>
            <w:r w:rsidRPr="00AD1AE8">
              <w:rPr>
                <w:sz w:val="24"/>
                <w:szCs w:val="24"/>
              </w:rPr>
              <w:t>£</w:t>
            </w:r>
            <w:r w:rsidR="003D76BC">
              <w:rPr>
                <w:sz w:val="24"/>
                <w:szCs w:val="24"/>
              </w:rPr>
              <w:t xml:space="preserve"> </w:t>
            </w:r>
            <w:r w:rsidR="00DE512C">
              <w:rPr>
                <w:sz w:val="24"/>
                <w:szCs w:val="24"/>
              </w:rPr>
              <w:t>NIL</w:t>
            </w:r>
            <w:r w:rsidR="005A2BBD">
              <w:rPr>
                <w:sz w:val="24"/>
                <w:szCs w:val="24"/>
              </w:rPr>
              <w:t xml:space="preserve"> </w:t>
            </w:r>
          </w:p>
          <w:p w14:paraId="7ACB386B" w14:textId="180216BA" w:rsidR="004642A3" w:rsidRPr="005A2BBD" w:rsidRDefault="004642A3" w:rsidP="004642A3">
            <w:pPr>
              <w:rPr>
                <w:color w:val="FF0000"/>
                <w:sz w:val="24"/>
                <w:szCs w:val="24"/>
              </w:rPr>
            </w:pPr>
            <w:r>
              <w:rPr>
                <w:color w:val="FF0000"/>
                <w:sz w:val="24"/>
                <w:szCs w:val="24"/>
              </w:rPr>
              <w:t xml:space="preserve"> </w:t>
            </w:r>
          </w:p>
        </w:tc>
      </w:tr>
      <w:tr w:rsidR="00A92D83" w:rsidRPr="00AD1AE8" w14:paraId="3C4921F3" w14:textId="77777777" w:rsidTr="00AD1AE8">
        <w:tc>
          <w:tcPr>
            <w:tcW w:w="1129" w:type="dxa"/>
          </w:tcPr>
          <w:p w14:paraId="7C0A1C8B" w14:textId="77777777" w:rsidR="00A92D83" w:rsidRPr="00AD1AE8" w:rsidRDefault="00AD1AE8" w:rsidP="00291C49">
            <w:pPr>
              <w:rPr>
                <w:sz w:val="24"/>
                <w:szCs w:val="24"/>
              </w:rPr>
            </w:pPr>
            <w:r w:rsidRPr="00AD1AE8">
              <w:rPr>
                <w:sz w:val="24"/>
                <w:szCs w:val="24"/>
              </w:rPr>
              <w:t>Reg 3</w:t>
            </w:r>
            <w:r w:rsidR="00A92D83" w:rsidRPr="00AD1AE8">
              <w:rPr>
                <w:sz w:val="24"/>
                <w:szCs w:val="24"/>
              </w:rPr>
              <w:t>i</w:t>
            </w:r>
          </w:p>
        </w:tc>
        <w:tc>
          <w:tcPr>
            <w:tcW w:w="4881" w:type="dxa"/>
          </w:tcPr>
          <w:p w14:paraId="2AF5F323" w14:textId="3766E5F1" w:rsidR="001A5B52" w:rsidRPr="00AD1AE8" w:rsidRDefault="001A5B52" w:rsidP="00291C49">
            <w:pPr>
              <w:rPr>
                <w:sz w:val="24"/>
                <w:szCs w:val="24"/>
              </w:rPr>
            </w:pPr>
            <w:r>
              <w:rPr>
                <w:sz w:val="24"/>
                <w:szCs w:val="24"/>
              </w:rPr>
              <w:t>T</w:t>
            </w:r>
            <w:r w:rsidRPr="001A5B52">
              <w:rPr>
                <w:sz w:val="24"/>
                <w:szCs w:val="24"/>
              </w:rPr>
              <w:t xml:space="preserve">he total amount of money (received under any planning obligations) during any year which was retained at the end of </w:t>
            </w:r>
            <w:r w:rsidR="00895E4D">
              <w:rPr>
                <w:sz w:val="24"/>
                <w:szCs w:val="24"/>
              </w:rPr>
              <w:t>20</w:t>
            </w:r>
            <w:r>
              <w:rPr>
                <w:sz w:val="24"/>
                <w:szCs w:val="24"/>
              </w:rPr>
              <w:t>20</w:t>
            </w:r>
            <w:r w:rsidR="00895E4D">
              <w:rPr>
                <w:sz w:val="24"/>
                <w:szCs w:val="24"/>
              </w:rPr>
              <w:t>/21</w:t>
            </w:r>
            <w:r w:rsidRPr="001A5B52">
              <w:rPr>
                <w:sz w:val="24"/>
                <w:szCs w:val="24"/>
              </w:rPr>
              <w:t>, and where any of the retained money has been allocated for the purposes of longer term maintenance (“commuted sums”), also identify separately the total amount of commuted sums held.</w:t>
            </w:r>
          </w:p>
        </w:tc>
        <w:tc>
          <w:tcPr>
            <w:tcW w:w="3006" w:type="dxa"/>
          </w:tcPr>
          <w:p w14:paraId="4C2E2456" w14:textId="7E0FB8F5" w:rsidR="00A92D83" w:rsidRDefault="00A92D83" w:rsidP="00291C49">
            <w:pPr>
              <w:rPr>
                <w:sz w:val="24"/>
                <w:szCs w:val="24"/>
              </w:rPr>
            </w:pPr>
            <w:r w:rsidRPr="00AD1AE8">
              <w:rPr>
                <w:sz w:val="24"/>
                <w:szCs w:val="24"/>
              </w:rPr>
              <w:t>£</w:t>
            </w:r>
            <w:r w:rsidR="0059611B">
              <w:rPr>
                <w:sz w:val="24"/>
                <w:szCs w:val="24"/>
              </w:rPr>
              <w:t xml:space="preserve"> </w:t>
            </w:r>
            <w:r w:rsidR="00895E4D">
              <w:rPr>
                <w:sz w:val="24"/>
                <w:szCs w:val="24"/>
              </w:rPr>
              <w:t>1,389,272</w:t>
            </w:r>
          </w:p>
          <w:p w14:paraId="307A1424" w14:textId="77777777" w:rsidR="004642A3" w:rsidRDefault="004642A3" w:rsidP="00291C49">
            <w:pPr>
              <w:rPr>
                <w:sz w:val="24"/>
                <w:szCs w:val="24"/>
              </w:rPr>
            </w:pPr>
          </w:p>
          <w:p w14:paraId="387D5C42" w14:textId="6C20E3CD" w:rsidR="005A2BBD" w:rsidRPr="005A2BBD" w:rsidRDefault="005A2BBD" w:rsidP="004642A3">
            <w:pPr>
              <w:rPr>
                <w:color w:val="FF0000"/>
                <w:sz w:val="24"/>
                <w:szCs w:val="24"/>
              </w:rPr>
            </w:pPr>
          </w:p>
        </w:tc>
      </w:tr>
    </w:tbl>
    <w:p w14:paraId="55FAE906" w14:textId="3BB15AFE" w:rsidR="00092B65" w:rsidRDefault="00092B65" w:rsidP="00291C49">
      <w:pPr>
        <w:rPr>
          <w:sz w:val="20"/>
          <w:szCs w:val="20"/>
        </w:rPr>
      </w:pPr>
    </w:p>
    <w:p w14:paraId="3F41E1FA" w14:textId="2EDC5FBA" w:rsidR="001A5B52" w:rsidRPr="001A5B52" w:rsidRDefault="001A5B52" w:rsidP="00291C49">
      <w:pPr>
        <w:rPr>
          <w:color w:val="FF0000"/>
          <w:sz w:val="20"/>
          <w:szCs w:val="20"/>
        </w:rPr>
      </w:pPr>
    </w:p>
    <w:sectPr w:rsidR="001A5B52" w:rsidRPr="001A5B52" w:rsidSect="00025361">
      <w:footerReference w:type="default" r:id="rId11"/>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70602" w14:textId="77777777" w:rsidR="003D0E40" w:rsidRDefault="003D0E40" w:rsidP="002E40E1">
      <w:pPr>
        <w:spacing w:after="0" w:line="240" w:lineRule="auto"/>
      </w:pPr>
      <w:r>
        <w:separator/>
      </w:r>
    </w:p>
  </w:endnote>
  <w:endnote w:type="continuationSeparator" w:id="0">
    <w:p w14:paraId="60D22C48" w14:textId="77777777" w:rsidR="003D0E40" w:rsidRDefault="003D0E40" w:rsidP="002E4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5991521"/>
      <w:docPartObj>
        <w:docPartGallery w:val="Page Numbers (Bottom of Page)"/>
        <w:docPartUnique/>
      </w:docPartObj>
    </w:sdtPr>
    <w:sdtEndPr>
      <w:rPr>
        <w:noProof/>
      </w:rPr>
    </w:sdtEndPr>
    <w:sdtContent>
      <w:p w14:paraId="60C15A2E" w14:textId="67F820AE" w:rsidR="00025361" w:rsidRDefault="00025361">
        <w:pPr>
          <w:pStyle w:val="Footer"/>
          <w:jc w:val="right"/>
        </w:pPr>
        <w:r>
          <w:fldChar w:fldCharType="begin"/>
        </w:r>
        <w:r>
          <w:instrText xml:space="preserve"> PAGE   \* MERGEFORMAT </w:instrText>
        </w:r>
        <w:r>
          <w:fldChar w:fldCharType="separate"/>
        </w:r>
        <w:r w:rsidR="00530162">
          <w:rPr>
            <w:noProof/>
          </w:rPr>
          <w:t>7</w:t>
        </w:r>
        <w:r>
          <w:rPr>
            <w:noProof/>
          </w:rPr>
          <w:fldChar w:fldCharType="end"/>
        </w:r>
      </w:p>
    </w:sdtContent>
  </w:sdt>
  <w:p w14:paraId="322891F4" w14:textId="77777777" w:rsidR="00025361" w:rsidRDefault="00025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59E47" w14:textId="77777777" w:rsidR="003D0E40" w:rsidRDefault="003D0E40" w:rsidP="002E40E1">
      <w:pPr>
        <w:spacing w:after="0" w:line="240" w:lineRule="auto"/>
      </w:pPr>
      <w:r>
        <w:separator/>
      </w:r>
    </w:p>
  </w:footnote>
  <w:footnote w:type="continuationSeparator" w:id="0">
    <w:p w14:paraId="6C4A7491" w14:textId="77777777" w:rsidR="003D0E40" w:rsidRDefault="003D0E40" w:rsidP="002E40E1">
      <w:pPr>
        <w:spacing w:after="0" w:line="240" w:lineRule="auto"/>
      </w:pPr>
      <w:r>
        <w:continuationSeparator/>
      </w:r>
    </w:p>
  </w:footnote>
  <w:footnote w:id="1">
    <w:p w14:paraId="55C3269B" w14:textId="6F7DFD37" w:rsidR="003B6E4C" w:rsidRPr="00F812CA" w:rsidRDefault="002E40E1" w:rsidP="00F812CA">
      <w:pPr>
        <w:pStyle w:val="FootnoteText"/>
      </w:pPr>
      <w:r>
        <w:rPr>
          <w:rStyle w:val="FootnoteReference"/>
        </w:rPr>
        <w:footnoteRef/>
      </w:r>
      <w:r>
        <w:t xml:space="preserve"> This figure does not consider indexation (inflation/deflation) that may be appli</w:t>
      </w:r>
      <w:r w:rsidR="00CD37D3">
        <w:t xml:space="preserve">ed when the money becomes due.  </w:t>
      </w:r>
      <w:r>
        <w:t>This figure represents the financi</w:t>
      </w:r>
      <w:r w:rsidR="00AE43A5">
        <w:t>al contributions</w:t>
      </w:r>
      <w:r>
        <w:t xml:space="preserve"> included in S106 agreement signed within 2019/20 which will need to be paid by developers. As payments are usually paid at commencement of development and at different points throughout construction, the money could be received by the Council over a number of years. </w:t>
      </w:r>
      <w:r w:rsidR="00DD292C">
        <w:t xml:space="preserve"> </w:t>
      </w:r>
      <w:r w:rsidR="00CD37D3" w:rsidRPr="00CD37D3">
        <w:rPr>
          <w:iCs/>
        </w:rPr>
        <w:t xml:space="preserve">The figure does not include financial contributions which are set out as a formula rather than a specific sum, and where the contribution will be calculated upon reaching the trigger point and the resulting contribution becomes due.  These amounts will be reflected in subsequent IFSs.  Occasionally on site provision of infrastructure is agreed within a S106, which then changes to a monetary contribution.  Where this happens within the same financial year the IFS will reflect this, however if such a variation is agreed in subsequent years the current IFS will report what was agreed in the original S106 and any variations will </w:t>
      </w:r>
      <w:r w:rsidR="00CD37D3">
        <w:rPr>
          <w:iCs/>
        </w:rPr>
        <w:t>be reported in a subsequent IFS</w:t>
      </w:r>
      <w:r w:rsidR="00CD37D3" w:rsidRPr="00CD37D3">
        <w:rPr>
          <w:i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F09DA"/>
    <w:multiLevelType w:val="hybridMultilevel"/>
    <w:tmpl w:val="2856E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656DEC"/>
    <w:multiLevelType w:val="multilevel"/>
    <w:tmpl w:val="AE8010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070FBE"/>
    <w:multiLevelType w:val="hybridMultilevel"/>
    <w:tmpl w:val="2B3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185275"/>
    <w:multiLevelType w:val="multilevel"/>
    <w:tmpl w:val="7248D436"/>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4281EB2"/>
    <w:multiLevelType w:val="multilevel"/>
    <w:tmpl w:val="8A4E325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8E742F"/>
    <w:multiLevelType w:val="hybridMultilevel"/>
    <w:tmpl w:val="6400A842"/>
    <w:lvl w:ilvl="0" w:tplc="762A984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5E5D75"/>
    <w:multiLevelType w:val="hybridMultilevel"/>
    <w:tmpl w:val="13C60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AD5E78"/>
    <w:multiLevelType w:val="hybridMultilevel"/>
    <w:tmpl w:val="CE9CB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6364A0"/>
    <w:multiLevelType w:val="hybridMultilevel"/>
    <w:tmpl w:val="1914758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A8611D"/>
    <w:multiLevelType w:val="hybridMultilevel"/>
    <w:tmpl w:val="B38C8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660B57"/>
    <w:multiLevelType w:val="hybridMultilevel"/>
    <w:tmpl w:val="7A22E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0"/>
  </w:num>
  <w:num w:numId="4">
    <w:abstractNumId w:val="9"/>
  </w:num>
  <w:num w:numId="5">
    <w:abstractNumId w:val="0"/>
  </w:num>
  <w:num w:numId="6">
    <w:abstractNumId w:val="8"/>
  </w:num>
  <w:num w:numId="7">
    <w:abstractNumId w:val="4"/>
  </w:num>
  <w:num w:numId="8">
    <w:abstractNumId w:val="2"/>
  </w:num>
  <w:num w:numId="9">
    <w:abstractNumId w:val="5"/>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9B7"/>
    <w:rsid w:val="00014158"/>
    <w:rsid w:val="000159DB"/>
    <w:rsid w:val="00025361"/>
    <w:rsid w:val="000341FB"/>
    <w:rsid w:val="0004244C"/>
    <w:rsid w:val="00092B65"/>
    <w:rsid w:val="000B3698"/>
    <w:rsid w:val="001037FF"/>
    <w:rsid w:val="00132A6A"/>
    <w:rsid w:val="00171FE4"/>
    <w:rsid w:val="00187971"/>
    <w:rsid w:val="001A5B52"/>
    <w:rsid w:val="001B3BEE"/>
    <w:rsid w:val="001F5683"/>
    <w:rsid w:val="00291C49"/>
    <w:rsid w:val="002A4637"/>
    <w:rsid w:val="002E40E1"/>
    <w:rsid w:val="003303B3"/>
    <w:rsid w:val="003477F8"/>
    <w:rsid w:val="00372BA7"/>
    <w:rsid w:val="003B6312"/>
    <w:rsid w:val="003B6E4C"/>
    <w:rsid w:val="003C7AD3"/>
    <w:rsid w:val="003D0E40"/>
    <w:rsid w:val="003D58B1"/>
    <w:rsid w:val="003D76BC"/>
    <w:rsid w:val="00445B03"/>
    <w:rsid w:val="0045588C"/>
    <w:rsid w:val="004642A3"/>
    <w:rsid w:val="004824CB"/>
    <w:rsid w:val="00483B7D"/>
    <w:rsid w:val="004B62D1"/>
    <w:rsid w:val="004B712E"/>
    <w:rsid w:val="00530162"/>
    <w:rsid w:val="00537604"/>
    <w:rsid w:val="00562616"/>
    <w:rsid w:val="005768CE"/>
    <w:rsid w:val="0059611B"/>
    <w:rsid w:val="005A2BBD"/>
    <w:rsid w:val="005C19C6"/>
    <w:rsid w:val="0063284D"/>
    <w:rsid w:val="0066752D"/>
    <w:rsid w:val="006866AF"/>
    <w:rsid w:val="00693E82"/>
    <w:rsid w:val="0069483E"/>
    <w:rsid w:val="0069786F"/>
    <w:rsid w:val="006A7FC9"/>
    <w:rsid w:val="007523B0"/>
    <w:rsid w:val="00787863"/>
    <w:rsid w:val="007D1283"/>
    <w:rsid w:val="007D651F"/>
    <w:rsid w:val="00802746"/>
    <w:rsid w:val="008370D3"/>
    <w:rsid w:val="00842FBE"/>
    <w:rsid w:val="008469B3"/>
    <w:rsid w:val="00847CC1"/>
    <w:rsid w:val="00864FFE"/>
    <w:rsid w:val="00883BE1"/>
    <w:rsid w:val="00895E4D"/>
    <w:rsid w:val="00920106"/>
    <w:rsid w:val="00927368"/>
    <w:rsid w:val="00992F26"/>
    <w:rsid w:val="009A2924"/>
    <w:rsid w:val="009D34F7"/>
    <w:rsid w:val="009F5EB9"/>
    <w:rsid w:val="00A06244"/>
    <w:rsid w:val="00A07BA4"/>
    <w:rsid w:val="00A15CEB"/>
    <w:rsid w:val="00A167EF"/>
    <w:rsid w:val="00A26DCC"/>
    <w:rsid w:val="00A36032"/>
    <w:rsid w:val="00A55465"/>
    <w:rsid w:val="00A92D83"/>
    <w:rsid w:val="00A92EC3"/>
    <w:rsid w:val="00A964A8"/>
    <w:rsid w:val="00A96799"/>
    <w:rsid w:val="00AD1AE8"/>
    <w:rsid w:val="00AE43A5"/>
    <w:rsid w:val="00AF6A42"/>
    <w:rsid w:val="00B27CFE"/>
    <w:rsid w:val="00B63C01"/>
    <w:rsid w:val="00B76E5B"/>
    <w:rsid w:val="00BB50B8"/>
    <w:rsid w:val="00BB59B7"/>
    <w:rsid w:val="00BC3341"/>
    <w:rsid w:val="00BF4DF4"/>
    <w:rsid w:val="00BF604D"/>
    <w:rsid w:val="00C246B2"/>
    <w:rsid w:val="00C81D74"/>
    <w:rsid w:val="00C945BD"/>
    <w:rsid w:val="00CA4664"/>
    <w:rsid w:val="00CD37D3"/>
    <w:rsid w:val="00CE3913"/>
    <w:rsid w:val="00D207B0"/>
    <w:rsid w:val="00D638AF"/>
    <w:rsid w:val="00DA4861"/>
    <w:rsid w:val="00DC0AB6"/>
    <w:rsid w:val="00DD292C"/>
    <w:rsid w:val="00DE512C"/>
    <w:rsid w:val="00E04D66"/>
    <w:rsid w:val="00E726CC"/>
    <w:rsid w:val="00EB3D3B"/>
    <w:rsid w:val="00EF3FBF"/>
    <w:rsid w:val="00F11EA4"/>
    <w:rsid w:val="00F17591"/>
    <w:rsid w:val="00F4213B"/>
    <w:rsid w:val="00F812CA"/>
    <w:rsid w:val="00FD27D4"/>
    <w:rsid w:val="00FF1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F7EE5"/>
  <w15:chartTrackingRefBased/>
  <w15:docId w15:val="{93A4026E-33C0-4021-9ECF-30AA8B48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7971"/>
    <w:rPr>
      <w:color w:val="0563C1" w:themeColor="hyperlink"/>
      <w:u w:val="single"/>
    </w:rPr>
  </w:style>
  <w:style w:type="paragraph" w:styleId="ListParagraph">
    <w:name w:val="List Paragraph"/>
    <w:basedOn w:val="Normal"/>
    <w:uiPriority w:val="34"/>
    <w:qFormat/>
    <w:rsid w:val="004824CB"/>
    <w:pPr>
      <w:ind w:left="720"/>
      <w:contextualSpacing/>
    </w:pPr>
  </w:style>
  <w:style w:type="table" w:styleId="TableGrid">
    <w:name w:val="Table Grid"/>
    <w:basedOn w:val="TableNormal"/>
    <w:uiPriority w:val="39"/>
    <w:rsid w:val="002E4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E40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40E1"/>
    <w:rPr>
      <w:sz w:val="20"/>
      <w:szCs w:val="20"/>
    </w:rPr>
  </w:style>
  <w:style w:type="character" w:styleId="FootnoteReference">
    <w:name w:val="footnote reference"/>
    <w:basedOn w:val="DefaultParagraphFont"/>
    <w:uiPriority w:val="99"/>
    <w:semiHidden/>
    <w:unhideWhenUsed/>
    <w:rsid w:val="002E40E1"/>
    <w:rPr>
      <w:vertAlign w:val="superscript"/>
    </w:rPr>
  </w:style>
  <w:style w:type="paragraph" w:styleId="Header">
    <w:name w:val="header"/>
    <w:basedOn w:val="Normal"/>
    <w:link w:val="HeaderChar"/>
    <w:uiPriority w:val="99"/>
    <w:unhideWhenUsed/>
    <w:rsid w:val="000253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361"/>
  </w:style>
  <w:style w:type="paragraph" w:styleId="Footer">
    <w:name w:val="footer"/>
    <w:basedOn w:val="Normal"/>
    <w:link w:val="FooterChar"/>
    <w:uiPriority w:val="99"/>
    <w:unhideWhenUsed/>
    <w:rsid w:val="000253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361"/>
  </w:style>
  <w:style w:type="character" w:styleId="FollowedHyperlink">
    <w:name w:val="FollowedHyperlink"/>
    <w:basedOn w:val="DefaultParagraphFont"/>
    <w:uiPriority w:val="99"/>
    <w:semiHidden/>
    <w:unhideWhenUsed/>
    <w:rsid w:val="0004244C"/>
    <w:rPr>
      <w:color w:val="954F72" w:themeColor="followedHyperlink"/>
      <w:u w:val="single"/>
    </w:rPr>
  </w:style>
  <w:style w:type="character" w:styleId="CommentReference">
    <w:name w:val="annotation reference"/>
    <w:basedOn w:val="DefaultParagraphFont"/>
    <w:uiPriority w:val="99"/>
    <w:semiHidden/>
    <w:unhideWhenUsed/>
    <w:rsid w:val="005768CE"/>
    <w:rPr>
      <w:sz w:val="16"/>
      <w:szCs w:val="16"/>
    </w:rPr>
  </w:style>
  <w:style w:type="paragraph" w:styleId="CommentText">
    <w:name w:val="annotation text"/>
    <w:basedOn w:val="Normal"/>
    <w:link w:val="CommentTextChar"/>
    <w:uiPriority w:val="99"/>
    <w:semiHidden/>
    <w:unhideWhenUsed/>
    <w:rsid w:val="005768CE"/>
    <w:pPr>
      <w:spacing w:line="240" w:lineRule="auto"/>
    </w:pPr>
    <w:rPr>
      <w:sz w:val="20"/>
      <w:szCs w:val="20"/>
    </w:rPr>
  </w:style>
  <w:style w:type="character" w:customStyle="1" w:styleId="CommentTextChar">
    <w:name w:val="Comment Text Char"/>
    <w:basedOn w:val="DefaultParagraphFont"/>
    <w:link w:val="CommentText"/>
    <w:uiPriority w:val="99"/>
    <w:semiHidden/>
    <w:rsid w:val="005768CE"/>
    <w:rPr>
      <w:sz w:val="20"/>
      <w:szCs w:val="20"/>
    </w:rPr>
  </w:style>
  <w:style w:type="paragraph" w:styleId="CommentSubject">
    <w:name w:val="annotation subject"/>
    <w:basedOn w:val="CommentText"/>
    <w:next w:val="CommentText"/>
    <w:link w:val="CommentSubjectChar"/>
    <w:uiPriority w:val="99"/>
    <w:semiHidden/>
    <w:unhideWhenUsed/>
    <w:rsid w:val="005768CE"/>
    <w:rPr>
      <w:b/>
      <w:bCs/>
    </w:rPr>
  </w:style>
  <w:style w:type="character" w:customStyle="1" w:styleId="CommentSubjectChar">
    <w:name w:val="Comment Subject Char"/>
    <w:basedOn w:val="CommentTextChar"/>
    <w:link w:val="CommentSubject"/>
    <w:uiPriority w:val="99"/>
    <w:semiHidden/>
    <w:rsid w:val="005768CE"/>
    <w:rPr>
      <w:b/>
      <w:bCs/>
      <w:sz w:val="20"/>
      <w:szCs w:val="20"/>
    </w:rPr>
  </w:style>
  <w:style w:type="paragraph" w:styleId="BalloonText">
    <w:name w:val="Balloon Text"/>
    <w:basedOn w:val="Normal"/>
    <w:link w:val="BalloonTextChar"/>
    <w:uiPriority w:val="99"/>
    <w:semiHidden/>
    <w:unhideWhenUsed/>
    <w:rsid w:val="005768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201615">
      <w:bodyDiv w:val="1"/>
      <w:marLeft w:val="0"/>
      <w:marRight w:val="0"/>
      <w:marTop w:val="0"/>
      <w:marBottom w:val="0"/>
      <w:divBdr>
        <w:top w:val="none" w:sz="0" w:space="0" w:color="auto"/>
        <w:left w:val="none" w:sz="0" w:space="0" w:color="auto"/>
        <w:bottom w:val="none" w:sz="0" w:space="0" w:color="auto"/>
        <w:right w:val="none" w:sz="0" w:space="0" w:color="auto"/>
      </w:divBdr>
    </w:div>
    <w:div w:id="1505316634">
      <w:bodyDiv w:val="1"/>
      <w:marLeft w:val="0"/>
      <w:marRight w:val="0"/>
      <w:marTop w:val="0"/>
      <w:marBottom w:val="0"/>
      <w:divBdr>
        <w:top w:val="none" w:sz="0" w:space="0" w:color="auto"/>
        <w:left w:val="none" w:sz="0" w:space="0" w:color="auto"/>
        <w:bottom w:val="none" w:sz="0" w:space="0" w:color="auto"/>
        <w:right w:val="none" w:sz="0" w:space="0" w:color="auto"/>
      </w:divBdr>
    </w:div>
    <w:div w:id="1572234323">
      <w:bodyDiv w:val="1"/>
      <w:marLeft w:val="0"/>
      <w:marRight w:val="0"/>
      <w:marTop w:val="0"/>
      <w:marBottom w:val="0"/>
      <w:divBdr>
        <w:top w:val="none" w:sz="0" w:space="0" w:color="auto"/>
        <w:left w:val="none" w:sz="0" w:space="0" w:color="auto"/>
        <w:bottom w:val="none" w:sz="0" w:space="0" w:color="auto"/>
        <w:right w:val="none" w:sz="0" w:space="0" w:color="auto"/>
      </w:divBdr>
    </w:div>
    <w:div w:id="175782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ravendc.gov.uk/data-and-transparency/open-data/" TargetMode="External"/><Relationship Id="rId4" Type="http://schemas.openxmlformats.org/officeDocument/2006/relationships/settings" Target="settings.xml"/><Relationship Id="rId9" Type="http://schemas.openxmlformats.org/officeDocument/2006/relationships/hyperlink" Target="https://www.cravendc.gov.uk/data-and-transparency/open-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AD2E8-2BB6-4DEF-9DEB-6C16F363B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8</Pages>
  <Words>1866</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Craven District Council</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Parker</dc:creator>
  <cp:keywords/>
  <dc:description/>
  <cp:lastModifiedBy>Jamie Fletcher</cp:lastModifiedBy>
  <cp:revision>12</cp:revision>
  <dcterms:created xsi:type="dcterms:W3CDTF">2021-11-24T11:36:00Z</dcterms:created>
  <dcterms:modified xsi:type="dcterms:W3CDTF">2021-12-16T14:58:00Z</dcterms:modified>
</cp:coreProperties>
</file>