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23" w:rsidRDefault="00793272" w:rsidP="00874023">
      <w:pPr>
        <w:jc w:val="center"/>
        <w:rPr>
          <w:rFonts w:ascii="Arial" w:hAnsi="Arial" w:cs="Arial"/>
          <w:sz w:val="56"/>
          <w:szCs w:val="56"/>
        </w:rPr>
      </w:pPr>
      <w:r>
        <w:rPr>
          <w:noProof/>
          <w:lang w:eastAsia="en-GB"/>
        </w:rPr>
        <w:drawing>
          <wp:inline distT="0" distB="0" distL="0" distR="0" wp14:anchorId="1662E113" wp14:editId="6A615690">
            <wp:extent cx="1562100" cy="145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20Colour%20Logo%2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527" cy="1451778"/>
                    </a:xfrm>
                    <a:prstGeom prst="rect">
                      <a:avLst/>
                    </a:prstGeom>
                  </pic:spPr>
                </pic:pic>
              </a:graphicData>
            </a:graphic>
          </wp:inline>
        </w:drawing>
      </w:r>
    </w:p>
    <w:p w:rsidR="00874023" w:rsidRDefault="00874023" w:rsidP="00874023">
      <w:pPr>
        <w:jc w:val="center"/>
        <w:rPr>
          <w:rFonts w:ascii="Arial" w:hAnsi="Arial" w:cs="Arial"/>
          <w:sz w:val="2"/>
          <w:szCs w:val="2"/>
        </w:rPr>
      </w:pPr>
    </w:p>
    <w:p w:rsidR="00874023" w:rsidRPr="00874023" w:rsidRDefault="00874023" w:rsidP="00874023">
      <w:pPr>
        <w:jc w:val="center"/>
        <w:rPr>
          <w:rFonts w:ascii="Arial" w:hAnsi="Arial" w:cs="Arial"/>
          <w:sz w:val="2"/>
          <w:szCs w:val="2"/>
        </w:rPr>
      </w:pPr>
    </w:p>
    <w:p w:rsidR="00793272" w:rsidRPr="00895CC5" w:rsidRDefault="00793272" w:rsidP="00874023">
      <w:pPr>
        <w:rPr>
          <w:rFonts w:ascii="Arial" w:hAnsi="Arial" w:cs="Arial"/>
          <w:sz w:val="56"/>
          <w:szCs w:val="56"/>
        </w:rPr>
      </w:pPr>
      <w:r w:rsidRPr="00895CC5">
        <w:rPr>
          <w:rFonts w:ascii="Arial" w:hAnsi="Arial" w:cs="Arial"/>
          <w:sz w:val="56"/>
          <w:szCs w:val="56"/>
        </w:rPr>
        <w:t xml:space="preserve">Craven District Council </w:t>
      </w:r>
    </w:p>
    <w:p w:rsidR="00793272" w:rsidRPr="00895CC5" w:rsidRDefault="00165129" w:rsidP="00793272">
      <w:pPr>
        <w:ind w:left="-142"/>
        <w:rPr>
          <w:rFonts w:ascii="Arial" w:hAnsi="Arial" w:cs="Arial"/>
          <w:sz w:val="56"/>
          <w:szCs w:val="56"/>
        </w:rPr>
      </w:pPr>
      <w:r w:rsidRPr="00165129">
        <w:rPr>
          <w:rFonts w:ascii="Arial" w:hAnsi="Arial" w:cs="Arial"/>
          <w:noProof/>
          <w:sz w:val="56"/>
          <w:szCs w:val="56"/>
          <w:lang w:eastAsia="en-GB"/>
        </w:rPr>
        <mc:AlternateContent>
          <mc:Choice Requires="wps">
            <w:drawing>
              <wp:anchor distT="0" distB="0" distL="114300" distR="114300" simplePos="0" relativeHeight="251659264" behindDoc="0" locked="0" layoutInCell="1" allowOverlap="1" wp14:anchorId="63787145" wp14:editId="1E9E4793">
                <wp:simplePos x="0" y="0"/>
                <wp:positionH relativeFrom="column">
                  <wp:posOffset>5162550</wp:posOffset>
                </wp:positionH>
                <wp:positionV relativeFrom="paragraph">
                  <wp:posOffset>505460</wp:posOffset>
                </wp:positionV>
                <wp:extent cx="3429000" cy="21291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29155"/>
                        </a:xfrm>
                        <a:prstGeom prst="rect">
                          <a:avLst/>
                        </a:prstGeom>
                        <a:solidFill>
                          <a:srgbClr val="FFFFFF"/>
                        </a:solidFill>
                        <a:ln w="9525">
                          <a:noFill/>
                          <a:miter lim="800000"/>
                          <a:headEnd/>
                          <a:tailEnd/>
                        </a:ln>
                      </wps:spPr>
                      <wps:txbx>
                        <w:txbxContent>
                          <w:p w:rsidR="00165129" w:rsidRDefault="00165129">
                            <w:r>
                              <w:rPr>
                                <w:noProof/>
                                <w:lang w:eastAsia="en-GB"/>
                              </w:rPr>
                              <w:drawing>
                                <wp:inline distT="0" distB="0" distL="0" distR="0" wp14:anchorId="582FD8BD" wp14:editId="3E9A9E48">
                                  <wp:extent cx="3333750" cy="1719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 Logo - compressed.JPG"/>
                                          <pic:cNvPicPr/>
                                        </pic:nvPicPr>
                                        <pic:blipFill>
                                          <a:blip r:embed="rId9">
                                            <a:extLst>
                                              <a:ext uri="{28A0092B-C50C-407E-A947-70E740481C1C}">
                                                <a14:useLocalDpi xmlns:a14="http://schemas.microsoft.com/office/drawing/2010/main" val="0"/>
                                              </a:ext>
                                            </a:extLst>
                                          </a:blip>
                                          <a:stretch>
                                            <a:fillRect/>
                                          </a:stretch>
                                        </pic:blipFill>
                                        <pic:spPr>
                                          <a:xfrm>
                                            <a:off x="0" y="0"/>
                                            <a:ext cx="3336290" cy="17212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5pt;margin-top:39.8pt;width:270pt;height:1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" stroked="f">
                <v:textbox>
                  <w:txbxContent>
                    <w:p w:rsidR="00165129" w:rsidRDefault="00165129">
                      <w:r>
                        <w:rPr>
                          <w:noProof/>
                          <w:lang w:eastAsia="en-GB"/>
                        </w:rPr>
                        <w:drawing>
                          <wp:inline distT="0" distB="0" distL="0" distR="0" wp14:anchorId="582FD8BD" wp14:editId="3E9A9E48">
                            <wp:extent cx="3333750" cy="1719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 Logo - compressed.JPG"/>
                                    <pic:cNvPicPr/>
                                  </pic:nvPicPr>
                                  <pic:blipFill>
                                    <a:blip r:embed="rId10">
                                      <a:extLst>
                                        <a:ext uri="{28A0092B-C50C-407E-A947-70E740481C1C}">
                                          <a14:useLocalDpi xmlns:a14="http://schemas.microsoft.com/office/drawing/2010/main" val="0"/>
                                        </a:ext>
                                      </a:extLst>
                                    </a:blip>
                                    <a:stretch>
                                      <a:fillRect/>
                                    </a:stretch>
                                  </pic:blipFill>
                                  <pic:spPr>
                                    <a:xfrm>
                                      <a:off x="0" y="0"/>
                                      <a:ext cx="3336290" cy="1721217"/>
                                    </a:xfrm>
                                    <a:prstGeom prst="rect">
                                      <a:avLst/>
                                    </a:prstGeom>
                                  </pic:spPr>
                                </pic:pic>
                              </a:graphicData>
                            </a:graphic>
                          </wp:inline>
                        </w:drawing>
                      </w:r>
                    </w:p>
                  </w:txbxContent>
                </v:textbox>
              </v:shape>
            </w:pict>
          </mc:Fallback>
        </mc:AlternateContent>
      </w:r>
      <w:r w:rsidR="00874023">
        <w:rPr>
          <w:rFonts w:ascii="Arial" w:hAnsi="Arial" w:cs="Arial"/>
          <w:sz w:val="56"/>
          <w:szCs w:val="56"/>
        </w:rPr>
        <w:t xml:space="preserve"> </w:t>
      </w:r>
      <w:r w:rsidR="00793272" w:rsidRPr="00895CC5">
        <w:rPr>
          <w:rFonts w:ascii="Arial" w:hAnsi="Arial" w:cs="Arial"/>
          <w:sz w:val="56"/>
          <w:szCs w:val="56"/>
        </w:rPr>
        <w:t xml:space="preserve">Equality </w:t>
      </w:r>
      <w:r w:rsidR="00466B67">
        <w:rPr>
          <w:rFonts w:ascii="Arial" w:hAnsi="Arial" w:cs="Arial"/>
          <w:sz w:val="56"/>
          <w:szCs w:val="56"/>
        </w:rPr>
        <w:t>Objectives 201</w:t>
      </w:r>
      <w:r w:rsidR="008752BE">
        <w:rPr>
          <w:rFonts w:ascii="Arial" w:hAnsi="Arial" w:cs="Arial"/>
          <w:sz w:val="56"/>
          <w:szCs w:val="56"/>
        </w:rPr>
        <w:t>6</w:t>
      </w:r>
      <w:r w:rsidR="00466B67">
        <w:rPr>
          <w:rFonts w:ascii="Arial" w:hAnsi="Arial" w:cs="Arial"/>
          <w:sz w:val="56"/>
          <w:szCs w:val="56"/>
        </w:rPr>
        <w:t xml:space="preserve"> - 20</w:t>
      </w:r>
      <w:r w:rsidR="008752BE">
        <w:rPr>
          <w:rFonts w:ascii="Arial" w:hAnsi="Arial" w:cs="Arial"/>
          <w:sz w:val="56"/>
          <w:szCs w:val="56"/>
        </w:rPr>
        <w:t>20</w:t>
      </w:r>
      <w:r w:rsidR="00793272" w:rsidRPr="00895CC5">
        <w:rPr>
          <w:rFonts w:ascii="Arial" w:hAnsi="Arial" w:cs="Arial"/>
          <w:sz w:val="56"/>
          <w:szCs w:val="56"/>
        </w:rPr>
        <w:t xml:space="preserve"> </w:t>
      </w:r>
    </w:p>
    <w:p w:rsidR="00793272" w:rsidRPr="00895CC5" w:rsidRDefault="00793272" w:rsidP="00793272"/>
    <w:p w:rsidR="00793272" w:rsidRPr="00874023" w:rsidRDefault="000025FB" w:rsidP="00793272">
      <w:pPr>
        <w:rPr>
          <w:rFonts w:ascii="Arial" w:hAnsi="Arial" w:cs="Arial"/>
          <w:sz w:val="24"/>
          <w:szCs w:val="24"/>
        </w:rPr>
      </w:pPr>
      <w:r>
        <w:rPr>
          <w:rFonts w:ascii="Arial" w:hAnsi="Arial" w:cs="Arial"/>
          <w:sz w:val="24"/>
          <w:szCs w:val="24"/>
        </w:rPr>
        <w:t>Partnerships</w:t>
      </w:r>
      <w:r w:rsidR="00793272" w:rsidRPr="00874023">
        <w:rPr>
          <w:rFonts w:ascii="Arial" w:hAnsi="Arial" w:cs="Arial"/>
          <w:sz w:val="24"/>
          <w:szCs w:val="24"/>
        </w:rPr>
        <w:t xml:space="preserve"> Officer </w:t>
      </w:r>
    </w:p>
    <w:p w:rsidR="00793272" w:rsidRPr="00874023" w:rsidRDefault="008734FB" w:rsidP="00793272">
      <w:pPr>
        <w:spacing w:after="0" w:line="240" w:lineRule="auto"/>
        <w:rPr>
          <w:rFonts w:ascii="Arial" w:hAnsi="Arial" w:cs="Arial"/>
          <w:color w:val="0000FF" w:themeColor="hyperlink"/>
          <w:sz w:val="24"/>
          <w:szCs w:val="24"/>
          <w:u w:val="single"/>
        </w:rPr>
      </w:pPr>
      <w:hyperlink r:id="rId11" w:history="1">
        <w:proofErr w:type="spellStart"/>
        <w:r w:rsidR="000025FB" w:rsidRPr="00267004">
          <w:rPr>
            <w:rStyle w:val="Hyperlink"/>
            <w:rFonts w:ascii="Arial" w:hAnsi="Arial" w:cs="Arial"/>
            <w:sz w:val="24"/>
            <w:szCs w:val="24"/>
          </w:rPr>
          <w:t>ksenior@cravendc.gov.uk</w:t>
        </w:r>
        <w:proofErr w:type="spellEnd"/>
      </w:hyperlink>
    </w:p>
    <w:p w:rsidR="00793272" w:rsidRPr="00874023" w:rsidRDefault="00793272" w:rsidP="00793272">
      <w:pPr>
        <w:spacing w:after="0" w:line="240" w:lineRule="auto"/>
        <w:rPr>
          <w:rFonts w:ascii="Arial" w:hAnsi="Arial" w:cs="Arial"/>
          <w:sz w:val="24"/>
          <w:szCs w:val="24"/>
        </w:rPr>
      </w:pPr>
      <w:r w:rsidRPr="00874023">
        <w:rPr>
          <w:rFonts w:ascii="Arial" w:hAnsi="Arial" w:cs="Arial"/>
          <w:sz w:val="24"/>
          <w:szCs w:val="24"/>
        </w:rPr>
        <w:t xml:space="preserve"> </w:t>
      </w:r>
    </w:p>
    <w:p w:rsidR="00793272" w:rsidRPr="00874023" w:rsidRDefault="00793272" w:rsidP="00793272">
      <w:pPr>
        <w:spacing w:after="0" w:line="240" w:lineRule="auto"/>
        <w:rPr>
          <w:rFonts w:ascii="Arial" w:hAnsi="Arial" w:cs="Arial"/>
          <w:sz w:val="24"/>
          <w:szCs w:val="24"/>
        </w:rPr>
      </w:pPr>
      <w:r w:rsidRPr="00874023">
        <w:rPr>
          <w:rFonts w:ascii="Arial" w:hAnsi="Arial" w:cs="Arial"/>
          <w:sz w:val="24"/>
          <w:szCs w:val="24"/>
        </w:rPr>
        <w:t>01756 700600</w:t>
      </w:r>
    </w:p>
    <w:p w:rsidR="00793272" w:rsidRPr="00874023" w:rsidRDefault="00793272" w:rsidP="00793272">
      <w:pPr>
        <w:spacing w:after="0" w:line="240" w:lineRule="auto"/>
        <w:rPr>
          <w:sz w:val="24"/>
          <w:szCs w:val="24"/>
        </w:rPr>
      </w:pPr>
    </w:p>
    <w:p w:rsidR="00793272" w:rsidRPr="00874023" w:rsidRDefault="00793272" w:rsidP="00793272">
      <w:pPr>
        <w:spacing w:after="0" w:line="240" w:lineRule="auto"/>
        <w:rPr>
          <w:rFonts w:ascii="Arial" w:hAnsi="Arial" w:cs="Arial"/>
          <w:sz w:val="24"/>
          <w:szCs w:val="24"/>
        </w:rPr>
      </w:pPr>
    </w:p>
    <w:p w:rsidR="00F847A5" w:rsidRDefault="00F847A5" w:rsidP="00793272">
      <w:pPr>
        <w:spacing w:after="0" w:line="240" w:lineRule="auto"/>
        <w:rPr>
          <w:rFonts w:ascii="Arial" w:hAnsi="Arial" w:cs="Arial"/>
          <w:sz w:val="24"/>
          <w:szCs w:val="24"/>
        </w:rPr>
      </w:pPr>
      <w:r>
        <w:rPr>
          <w:rFonts w:ascii="Arial" w:hAnsi="Arial" w:cs="Arial"/>
          <w:sz w:val="24"/>
          <w:szCs w:val="24"/>
        </w:rPr>
        <w:t xml:space="preserve">Approved by </w:t>
      </w:r>
      <w:r w:rsidR="000025FB">
        <w:rPr>
          <w:rFonts w:ascii="Arial" w:hAnsi="Arial" w:cs="Arial"/>
          <w:sz w:val="24"/>
          <w:szCs w:val="24"/>
        </w:rPr>
        <w:t>Policy Committee</w:t>
      </w:r>
      <w:r>
        <w:rPr>
          <w:rFonts w:ascii="Arial" w:hAnsi="Arial" w:cs="Arial"/>
          <w:sz w:val="24"/>
          <w:szCs w:val="24"/>
        </w:rPr>
        <w:t xml:space="preserve">: </w:t>
      </w:r>
      <w:r w:rsidR="000025FB">
        <w:rPr>
          <w:rFonts w:ascii="Arial" w:hAnsi="Arial" w:cs="Arial"/>
          <w:sz w:val="24"/>
          <w:szCs w:val="24"/>
        </w:rPr>
        <w:t>1</w:t>
      </w:r>
      <w:r w:rsidR="000025FB" w:rsidRPr="000025FB">
        <w:rPr>
          <w:rFonts w:ascii="Arial" w:hAnsi="Arial" w:cs="Arial"/>
          <w:sz w:val="24"/>
          <w:szCs w:val="24"/>
          <w:vertAlign w:val="superscript"/>
        </w:rPr>
        <w:t>st</w:t>
      </w:r>
      <w:r w:rsidR="000025FB">
        <w:rPr>
          <w:rFonts w:ascii="Arial" w:hAnsi="Arial" w:cs="Arial"/>
          <w:sz w:val="24"/>
          <w:szCs w:val="24"/>
        </w:rPr>
        <w:t xml:space="preserve"> March 2016</w:t>
      </w:r>
    </w:p>
    <w:p w:rsidR="006A2066" w:rsidRPr="00874023" w:rsidRDefault="006A2066" w:rsidP="00793272">
      <w:pPr>
        <w:spacing w:after="0" w:line="240" w:lineRule="auto"/>
        <w:rPr>
          <w:rFonts w:ascii="Arial" w:hAnsi="Arial" w:cs="Arial"/>
          <w:sz w:val="24"/>
          <w:szCs w:val="24"/>
        </w:rPr>
      </w:pPr>
    </w:p>
    <w:p w:rsidR="006A2066" w:rsidRPr="00874023" w:rsidRDefault="000025FB" w:rsidP="00793272">
      <w:pPr>
        <w:spacing w:after="0" w:line="240" w:lineRule="auto"/>
        <w:rPr>
          <w:rFonts w:ascii="Arial" w:hAnsi="Arial" w:cs="Arial"/>
          <w:sz w:val="24"/>
          <w:szCs w:val="24"/>
        </w:rPr>
      </w:pPr>
      <w:r>
        <w:rPr>
          <w:rFonts w:ascii="Arial" w:hAnsi="Arial" w:cs="Arial"/>
          <w:sz w:val="24"/>
          <w:szCs w:val="24"/>
        </w:rPr>
        <w:t>Issue 2</w:t>
      </w:r>
      <w:r w:rsidR="00263F30" w:rsidRPr="00874023">
        <w:rPr>
          <w:rFonts w:ascii="Arial" w:hAnsi="Arial" w:cs="Arial"/>
          <w:sz w:val="24"/>
          <w:szCs w:val="24"/>
        </w:rPr>
        <w:t xml:space="preserve">: </w:t>
      </w:r>
      <w:r>
        <w:rPr>
          <w:rFonts w:ascii="Arial" w:hAnsi="Arial" w:cs="Arial"/>
          <w:sz w:val="24"/>
          <w:szCs w:val="24"/>
        </w:rPr>
        <w:t>February 2017</w:t>
      </w:r>
    </w:p>
    <w:p w:rsidR="00165129" w:rsidRDefault="00165129" w:rsidP="00165129">
      <w:pPr>
        <w:spacing w:after="0" w:line="240" w:lineRule="auto"/>
      </w:pPr>
    </w:p>
    <w:p w:rsidR="00874023" w:rsidRDefault="00874023" w:rsidP="00165129">
      <w:pPr>
        <w:spacing w:after="0" w:line="240" w:lineRule="auto"/>
        <w:rPr>
          <w:rFonts w:ascii="Arial" w:eastAsia="Times New Roman" w:hAnsi="Arial" w:cs="Arial"/>
          <w:b/>
          <w:sz w:val="24"/>
          <w:szCs w:val="24"/>
          <w:lang w:eastAsia="en-GB"/>
        </w:rPr>
      </w:pPr>
    </w:p>
    <w:p w:rsidR="000025FB" w:rsidRDefault="000025FB" w:rsidP="00165129">
      <w:pPr>
        <w:spacing w:after="0" w:line="240" w:lineRule="auto"/>
        <w:rPr>
          <w:rFonts w:ascii="Arial" w:eastAsia="Times New Roman" w:hAnsi="Arial" w:cs="Arial"/>
          <w:b/>
          <w:sz w:val="24"/>
          <w:szCs w:val="24"/>
          <w:lang w:eastAsia="en-GB"/>
        </w:rPr>
      </w:pPr>
    </w:p>
    <w:p w:rsidR="00466B67" w:rsidRDefault="00793272" w:rsidP="0016512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Craven District</w:t>
      </w:r>
      <w:r w:rsidRPr="00793272">
        <w:rPr>
          <w:rFonts w:ascii="Arial" w:eastAsia="Times New Roman" w:hAnsi="Arial" w:cs="Arial"/>
          <w:b/>
          <w:sz w:val="24"/>
          <w:szCs w:val="24"/>
          <w:lang w:eastAsia="en-GB"/>
        </w:rPr>
        <w:t xml:space="preserve"> Council Equality </w:t>
      </w:r>
      <w:r w:rsidR="000025FB">
        <w:rPr>
          <w:rFonts w:ascii="Arial" w:eastAsia="Times New Roman" w:hAnsi="Arial" w:cs="Arial"/>
          <w:b/>
          <w:sz w:val="24"/>
          <w:szCs w:val="24"/>
          <w:lang w:eastAsia="en-GB"/>
        </w:rPr>
        <w:t>Objectives 2016</w:t>
      </w:r>
      <w:r w:rsidR="00466B67">
        <w:rPr>
          <w:rFonts w:ascii="Arial" w:eastAsia="Times New Roman" w:hAnsi="Arial" w:cs="Arial"/>
          <w:b/>
          <w:sz w:val="24"/>
          <w:szCs w:val="24"/>
          <w:lang w:eastAsia="en-GB"/>
        </w:rPr>
        <w:t xml:space="preserve"> </w:t>
      </w:r>
      <w:r w:rsidR="00263F30">
        <w:rPr>
          <w:rFonts w:ascii="Arial" w:eastAsia="Times New Roman" w:hAnsi="Arial" w:cs="Arial"/>
          <w:b/>
          <w:sz w:val="24"/>
          <w:szCs w:val="24"/>
          <w:lang w:eastAsia="en-GB"/>
        </w:rPr>
        <w:t>–</w:t>
      </w:r>
      <w:r w:rsidR="000025FB">
        <w:rPr>
          <w:rFonts w:ascii="Arial" w:eastAsia="Times New Roman" w:hAnsi="Arial" w:cs="Arial"/>
          <w:b/>
          <w:sz w:val="24"/>
          <w:szCs w:val="24"/>
          <w:lang w:eastAsia="en-GB"/>
        </w:rPr>
        <w:t xml:space="preserve"> 2020</w:t>
      </w:r>
      <w:r w:rsidR="00263F30">
        <w:rPr>
          <w:rFonts w:ascii="Arial" w:eastAsia="Times New Roman" w:hAnsi="Arial" w:cs="Arial"/>
          <w:b/>
          <w:sz w:val="24"/>
          <w:szCs w:val="24"/>
          <w:lang w:eastAsia="en-GB"/>
        </w:rPr>
        <w:t xml:space="preserve"> </w:t>
      </w:r>
    </w:p>
    <w:p w:rsidR="00466B67" w:rsidRDefault="00466B67" w:rsidP="00466B67">
      <w:pPr>
        <w:spacing w:after="0" w:line="240" w:lineRule="auto"/>
        <w:rPr>
          <w:rFonts w:ascii="Arial" w:eastAsia="Times New Roman" w:hAnsi="Arial" w:cs="Arial"/>
          <w:b/>
          <w:sz w:val="24"/>
          <w:szCs w:val="24"/>
          <w:lang w:eastAsia="en-GB"/>
        </w:rPr>
      </w:pPr>
    </w:p>
    <w:p w:rsidR="000025FB" w:rsidRDefault="00466B67" w:rsidP="00263F30">
      <w:pPr>
        <w:pStyle w:val="Default"/>
        <w:tabs>
          <w:tab w:val="left" w:pos="0"/>
        </w:tabs>
        <w:ind w:right="-46"/>
      </w:pPr>
      <w:r w:rsidRPr="00263F30">
        <w:t>The Public Sector Equality Duty which form</w:t>
      </w:r>
      <w:r w:rsidR="00263F30" w:rsidRPr="00263F30">
        <w:t xml:space="preserve">s part of the Equality Act 2010 </w:t>
      </w:r>
      <w:r w:rsidRPr="00263F30">
        <w:t xml:space="preserve">requires public bodies such as </w:t>
      </w:r>
      <w:r w:rsidR="00263F30">
        <w:t>Craven District</w:t>
      </w:r>
      <w:r w:rsidRPr="00263F30">
        <w:t xml:space="preserve"> Council to set equality objectives. We publish</w:t>
      </w:r>
      <w:r w:rsidR="000025FB">
        <w:t>ed</w:t>
      </w:r>
      <w:r w:rsidRPr="00263F30">
        <w:t xml:space="preserve"> our </w:t>
      </w:r>
      <w:r w:rsidR="000025FB">
        <w:t xml:space="preserve">first set of </w:t>
      </w:r>
      <w:r w:rsidRPr="00263F30">
        <w:t xml:space="preserve">equality objectives </w:t>
      </w:r>
      <w:r w:rsidR="000025FB">
        <w:t>by</w:t>
      </w:r>
      <w:r w:rsidRPr="00263F30">
        <w:t xml:space="preserve"> April 2012. We mu</w:t>
      </w:r>
      <w:r w:rsidR="00263F30" w:rsidRPr="00263F30">
        <w:t xml:space="preserve">st set and publish further </w:t>
      </w:r>
      <w:r w:rsidRPr="00263F30">
        <w:t xml:space="preserve">equality objectives at least every four years, so our </w:t>
      </w:r>
      <w:r w:rsidR="000025FB">
        <w:t>current</w:t>
      </w:r>
      <w:r w:rsidRPr="00263F30">
        <w:t xml:space="preserve"> equality objectives </w:t>
      </w:r>
      <w:r w:rsidR="000025FB">
        <w:t>were</w:t>
      </w:r>
      <w:r w:rsidRPr="00263F30">
        <w:t xml:space="preserve"> published by April 2016. </w:t>
      </w:r>
    </w:p>
    <w:p w:rsidR="00466B67" w:rsidRDefault="00466B67" w:rsidP="00263F30">
      <w:pPr>
        <w:pStyle w:val="Default"/>
        <w:tabs>
          <w:tab w:val="left" w:pos="0"/>
        </w:tabs>
        <w:ind w:right="-46"/>
      </w:pPr>
      <w:r w:rsidRPr="00263F30">
        <w:t>Our equality objectives should help us to:</w:t>
      </w:r>
    </w:p>
    <w:p w:rsidR="00165129" w:rsidRPr="00263F30" w:rsidRDefault="00165129" w:rsidP="00263F30">
      <w:pPr>
        <w:pStyle w:val="Default"/>
        <w:tabs>
          <w:tab w:val="left" w:pos="0"/>
        </w:tabs>
        <w:ind w:right="-46"/>
      </w:pPr>
    </w:p>
    <w:p w:rsidR="00466B67" w:rsidRPr="00263F30" w:rsidRDefault="00466B67" w:rsidP="00466B67">
      <w:pPr>
        <w:pStyle w:val="Default"/>
        <w:numPr>
          <w:ilvl w:val="0"/>
          <w:numId w:val="5"/>
        </w:numPr>
        <w:tabs>
          <w:tab w:val="left" w:pos="0"/>
        </w:tabs>
      </w:pPr>
      <w:r w:rsidRPr="00263F30">
        <w:t>Eliminate unlawful discrimination, harassment and victimisation and any other conduct prohibited by the Equality Act.</w:t>
      </w:r>
    </w:p>
    <w:p w:rsidR="00466B67" w:rsidRPr="00263F30" w:rsidRDefault="00466B67" w:rsidP="00466B67">
      <w:pPr>
        <w:pStyle w:val="Default"/>
        <w:numPr>
          <w:ilvl w:val="0"/>
          <w:numId w:val="5"/>
        </w:numPr>
        <w:tabs>
          <w:tab w:val="left" w:pos="0"/>
        </w:tabs>
      </w:pPr>
      <w:r w:rsidRPr="00263F30">
        <w:t>Advance equality of opportunity between people who share a protected characteristic and people who do not share it.</w:t>
      </w:r>
    </w:p>
    <w:p w:rsidR="00466B67" w:rsidRPr="00263F30" w:rsidRDefault="00466B67" w:rsidP="00466B67">
      <w:pPr>
        <w:pStyle w:val="Default"/>
        <w:numPr>
          <w:ilvl w:val="0"/>
          <w:numId w:val="5"/>
        </w:numPr>
        <w:tabs>
          <w:tab w:val="left" w:pos="0"/>
        </w:tabs>
      </w:pPr>
      <w:r w:rsidRPr="00263F30">
        <w:t>Foster good relations between people who share a protected characteristic and people who do not share it.</w:t>
      </w:r>
    </w:p>
    <w:p w:rsidR="00466B67" w:rsidRPr="00263F30" w:rsidRDefault="00466B67" w:rsidP="00466B67">
      <w:pPr>
        <w:pStyle w:val="Default"/>
        <w:tabs>
          <w:tab w:val="left" w:pos="0"/>
        </w:tabs>
      </w:pPr>
    </w:p>
    <w:p w:rsidR="00466B67" w:rsidRPr="00263F30" w:rsidRDefault="00466B67" w:rsidP="00466B67">
      <w:pPr>
        <w:pStyle w:val="Default"/>
        <w:tabs>
          <w:tab w:val="left" w:pos="0"/>
        </w:tabs>
        <w:ind w:right="1087"/>
      </w:pPr>
      <w:r w:rsidRPr="00263F30">
        <w:t xml:space="preserve">The protected characteristics are age; disability; gender reassignment; </w:t>
      </w:r>
      <w:r w:rsidR="00165129">
        <w:t>marriage and civil partnership (</w:t>
      </w:r>
      <w:r w:rsidRPr="00263F30">
        <w:t>only in respect of eliminating unlawful discrimination</w:t>
      </w:r>
      <w:r w:rsidR="00165129">
        <w:t>)</w:t>
      </w:r>
      <w:r w:rsidRPr="00263F30">
        <w:t>; pregnancy and maternity; race; religion or belief; sex (gender); sexual orientation.</w:t>
      </w:r>
    </w:p>
    <w:p w:rsidR="00165129" w:rsidRDefault="00165129" w:rsidP="00466B67">
      <w:pPr>
        <w:pStyle w:val="Default"/>
        <w:tabs>
          <w:tab w:val="left" w:pos="0"/>
        </w:tabs>
        <w:ind w:right="1182"/>
      </w:pPr>
    </w:p>
    <w:p w:rsidR="00466B67" w:rsidRPr="00263F30" w:rsidRDefault="00165129" w:rsidP="00466B67">
      <w:pPr>
        <w:pStyle w:val="Default"/>
        <w:tabs>
          <w:tab w:val="left" w:pos="0"/>
        </w:tabs>
        <w:ind w:right="1182"/>
      </w:pPr>
      <w:r>
        <w:t>Craven is a very rural district</w:t>
      </w:r>
      <w:r w:rsidR="00466B67" w:rsidRPr="00263F30">
        <w:t xml:space="preserve"> and people living outside the larger towns can find it diffic</w:t>
      </w:r>
      <w:r>
        <w:t xml:space="preserve">ult to access services. We will </w:t>
      </w:r>
      <w:r w:rsidR="00466B67" w:rsidRPr="00263F30">
        <w:t xml:space="preserve">treat people fairly wherever they live and make sure they get the services they need. </w:t>
      </w:r>
    </w:p>
    <w:p w:rsidR="00165129" w:rsidRDefault="00165129" w:rsidP="00466B67">
      <w:pPr>
        <w:pStyle w:val="Default"/>
        <w:tabs>
          <w:tab w:val="left" w:pos="0"/>
        </w:tabs>
        <w:ind w:right="505"/>
      </w:pPr>
    </w:p>
    <w:p w:rsidR="00466B67" w:rsidRDefault="00466B67" w:rsidP="00466B67">
      <w:pPr>
        <w:pStyle w:val="Default"/>
        <w:tabs>
          <w:tab w:val="left" w:pos="0"/>
        </w:tabs>
        <w:ind w:right="505"/>
      </w:pPr>
      <w:r w:rsidRPr="00263F30">
        <w:t>There are other factors which affect people’s lives. Examples of these are income, education and occupation. We will work to deliver the best possible outcomes for all our communities and citizens.</w:t>
      </w:r>
    </w:p>
    <w:p w:rsidR="00165129" w:rsidRPr="00263F30" w:rsidRDefault="00165129" w:rsidP="00466B67">
      <w:pPr>
        <w:pStyle w:val="Default"/>
        <w:tabs>
          <w:tab w:val="left" w:pos="0"/>
        </w:tabs>
        <w:ind w:right="505"/>
      </w:pPr>
    </w:p>
    <w:p w:rsidR="00466B67" w:rsidRPr="00263F30" w:rsidRDefault="00466B67" w:rsidP="00466B67">
      <w:pPr>
        <w:tabs>
          <w:tab w:val="left" w:pos="0"/>
        </w:tabs>
        <w:spacing w:after="0" w:line="240" w:lineRule="auto"/>
        <w:rPr>
          <w:rFonts w:ascii="Arial" w:eastAsia="Times New Roman" w:hAnsi="Arial" w:cs="Arial"/>
          <w:b/>
          <w:sz w:val="24"/>
          <w:szCs w:val="24"/>
          <w:lang w:eastAsia="en-GB"/>
        </w:rPr>
      </w:pPr>
      <w:r w:rsidRPr="00263F30">
        <w:rPr>
          <w:rFonts w:ascii="Arial" w:hAnsi="Arial" w:cs="Arial"/>
          <w:sz w:val="24"/>
          <w:szCs w:val="24"/>
        </w:rPr>
        <w:t>We aim to embed equalities thinking into</w:t>
      </w:r>
      <w:r w:rsidR="00165129">
        <w:rPr>
          <w:rFonts w:ascii="Arial" w:hAnsi="Arial" w:cs="Arial"/>
          <w:sz w:val="24"/>
          <w:szCs w:val="24"/>
        </w:rPr>
        <w:t xml:space="preserve"> everything </w:t>
      </w:r>
      <w:r w:rsidRPr="00263F30">
        <w:rPr>
          <w:rFonts w:ascii="Arial" w:hAnsi="Arial" w:cs="Arial"/>
          <w:sz w:val="24"/>
          <w:szCs w:val="24"/>
        </w:rPr>
        <w:t xml:space="preserve">that we do. This means that we are able to draw the majority of our equality objectives from </w:t>
      </w:r>
      <w:r w:rsidR="00E75260">
        <w:rPr>
          <w:rFonts w:ascii="Arial" w:hAnsi="Arial" w:cs="Arial"/>
          <w:sz w:val="24"/>
          <w:szCs w:val="24"/>
        </w:rPr>
        <w:t>equality information that is gathered by service areas through equality analysis, monitoring and consultation</w:t>
      </w:r>
      <w:r w:rsidRPr="00263F30">
        <w:rPr>
          <w:rFonts w:ascii="Arial" w:hAnsi="Arial" w:cs="Arial"/>
          <w:sz w:val="24"/>
          <w:szCs w:val="24"/>
        </w:rPr>
        <w:t xml:space="preserve">. </w:t>
      </w:r>
      <w:r w:rsidR="004373D2">
        <w:rPr>
          <w:rFonts w:ascii="Arial" w:hAnsi="Arial" w:cs="Arial"/>
          <w:sz w:val="24"/>
          <w:szCs w:val="24"/>
        </w:rPr>
        <w:t>This helps to ensure that o</w:t>
      </w:r>
      <w:r w:rsidRPr="00263F30">
        <w:rPr>
          <w:rFonts w:ascii="Arial" w:hAnsi="Arial" w:cs="Arial"/>
          <w:sz w:val="24"/>
          <w:szCs w:val="24"/>
        </w:rPr>
        <w:t>ur service planning is based on analysis of information and dat</w:t>
      </w:r>
      <w:r w:rsidR="004373D2">
        <w:rPr>
          <w:rFonts w:ascii="Arial" w:hAnsi="Arial" w:cs="Arial"/>
          <w:sz w:val="24"/>
          <w:szCs w:val="24"/>
        </w:rPr>
        <w:t>a about the needs of our resident</w:t>
      </w:r>
      <w:r w:rsidRPr="00263F30">
        <w:rPr>
          <w:rFonts w:ascii="Arial" w:hAnsi="Arial" w:cs="Arial"/>
          <w:sz w:val="24"/>
          <w:szCs w:val="24"/>
        </w:rPr>
        <w:t xml:space="preserve">s. This helps us to make sure that we use our resources to deliver services that people need and want the most. </w:t>
      </w:r>
    </w:p>
    <w:p w:rsidR="00466B67" w:rsidRPr="00263F30" w:rsidRDefault="00466B67" w:rsidP="00466B67">
      <w:pPr>
        <w:tabs>
          <w:tab w:val="left" w:pos="0"/>
        </w:tabs>
        <w:spacing w:after="0" w:line="240" w:lineRule="auto"/>
        <w:rPr>
          <w:rFonts w:ascii="Arial" w:eastAsia="Times New Roman" w:hAnsi="Arial" w:cs="Arial"/>
          <w:b/>
          <w:sz w:val="24"/>
          <w:szCs w:val="24"/>
          <w:lang w:eastAsia="en-GB"/>
        </w:rPr>
      </w:pPr>
    </w:p>
    <w:p w:rsidR="00466B67" w:rsidRDefault="00466B67" w:rsidP="004373D2">
      <w:pPr>
        <w:pStyle w:val="Default"/>
        <w:ind w:right="460"/>
      </w:pPr>
      <w:r w:rsidRPr="00263F30">
        <w:t>The new requirements to publish equality information and to set and publish equality objectives do not ask us to use a set for</w:t>
      </w:r>
      <w:r w:rsidR="004373D2">
        <w:t>mat to do these things. G</w:t>
      </w:r>
      <w:r w:rsidRPr="00263F30">
        <w:t xml:space="preserve">overnment guidance is that we are no longer required to produce a single equality scheme and our </w:t>
      </w:r>
      <w:r w:rsidR="004373D2">
        <w:t>publication of the Council’s</w:t>
      </w:r>
      <w:r w:rsidRPr="00263F30">
        <w:t xml:space="preserve"> equality objectives should provide people with a good understanding of the actions which we are undertaking to improve life for people with protected characteristics.</w:t>
      </w:r>
    </w:p>
    <w:p w:rsidR="004373D2" w:rsidRPr="00263F30" w:rsidRDefault="004373D2" w:rsidP="004373D2">
      <w:pPr>
        <w:pStyle w:val="Default"/>
        <w:ind w:right="460"/>
      </w:pPr>
    </w:p>
    <w:p w:rsidR="00874023" w:rsidRDefault="00874023" w:rsidP="00874023">
      <w:pPr>
        <w:spacing w:line="240" w:lineRule="auto"/>
        <w:rPr>
          <w:rFonts w:ascii="Arial" w:eastAsia="Times New Roman" w:hAnsi="Arial" w:cs="Arial"/>
          <w:sz w:val="24"/>
          <w:szCs w:val="24"/>
        </w:rPr>
      </w:pPr>
      <w:r w:rsidRPr="00874023">
        <w:rPr>
          <w:rFonts w:ascii="Arial" w:eastAsia="Times New Roman" w:hAnsi="Arial" w:cs="Arial"/>
          <w:sz w:val="24"/>
          <w:szCs w:val="24"/>
        </w:rPr>
        <w:t>T</w:t>
      </w:r>
      <w:r>
        <w:rPr>
          <w:rFonts w:ascii="Arial" w:eastAsia="Times New Roman" w:hAnsi="Arial" w:cs="Arial"/>
          <w:sz w:val="24"/>
          <w:szCs w:val="24"/>
        </w:rPr>
        <w:t>his action plan will be</w:t>
      </w:r>
      <w:r w:rsidRPr="00874023">
        <w:rPr>
          <w:rFonts w:ascii="Arial" w:eastAsia="Times New Roman" w:hAnsi="Arial" w:cs="Arial"/>
          <w:sz w:val="24"/>
          <w:szCs w:val="24"/>
        </w:rPr>
        <w:t xml:space="preserve"> regularly updated to ensure it is outcome focused and embedded into everything that we do at Craven District Council. This will allow for actions from </w:t>
      </w:r>
      <w:r>
        <w:rPr>
          <w:rFonts w:ascii="Arial" w:eastAsia="Times New Roman" w:hAnsi="Arial" w:cs="Arial"/>
          <w:sz w:val="24"/>
          <w:szCs w:val="24"/>
        </w:rPr>
        <w:t>equality analysis and monitoring</w:t>
      </w:r>
      <w:r w:rsidRPr="00874023">
        <w:rPr>
          <w:rFonts w:ascii="Arial" w:eastAsia="Times New Roman" w:hAnsi="Arial" w:cs="Arial"/>
          <w:sz w:val="24"/>
          <w:szCs w:val="24"/>
        </w:rPr>
        <w:t xml:space="preserve"> to be regularly fed into the action plan and also local </w:t>
      </w:r>
      <w:r w:rsidRPr="00874023">
        <w:rPr>
          <w:rFonts w:ascii="Arial" w:eastAsia="Times New Roman" w:hAnsi="Arial" w:cs="Arial"/>
          <w:sz w:val="24"/>
          <w:szCs w:val="24"/>
        </w:rPr>
        <w:lastRenderedPageBreak/>
        <w:t>issues allowing our approach to equalities to be focused on local community based information.  Our objectives will be reviewed every four years.</w:t>
      </w:r>
      <w:r>
        <w:rPr>
          <w:rFonts w:ascii="Arial" w:eastAsia="Times New Roman" w:hAnsi="Arial" w:cs="Arial"/>
          <w:sz w:val="24"/>
          <w:szCs w:val="24"/>
        </w:rPr>
        <w:t xml:space="preserve"> Equality actions will be fed into service plans and monitored through our usual reporting systems.</w:t>
      </w:r>
    </w:p>
    <w:p w:rsidR="00874023" w:rsidRPr="00874023" w:rsidRDefault="00C43193" w:rsidP="00874023">
      <w:pPr>
        <w:spacing w:line="240" w:lineRule="auto"/>
        <w:rPr>
          <w:rFonts w:ascii="Arial" w:eastAsia="Times New Roman" w:hAnsi="Arial" w:cs="Arial"/>
          <w:sz w:val="24"/>
          <w:szCs w:val="24"/>
        </w:rPr>
      </w:pPr>
      <w:r w:rsidRPr="00C43193">
        <w:rPr>
          <w:rFonts w:ascii="Arial" w:eastAsia="Times New Roman" w:hAnsi="Arial" w:cs="Arial"/>
          <w:sz w:val="24"/>
          <w:szCs w:val="24"/>
        </w:rPr>
        <w:t>Our 2012-2016 equality objectives were published on our website as part of The Craven District Council Single Equal</w:t>
      </w:r>
      <w:r>
        <w:rPr>
          <w:rFonts w:ascii="Arial" w:eastAsia="Times New Roman" w:hAnsi="Arial" w:cs="Arial"/>
          <w:sz w:val="24"/>
          <w:szCs w:val="24"/>
        </w:rPr>
        <w:t xml:space="preserve">ity Scheme on the 6 April 2012 </w:t>
      </w:r>
      <w:r w:rsidR="00874023" w:rsidRPr="00874023">
        <w:rPr>
          <w:rFonts w:ascii="Arial" w:eastAsia="Times New Roman" w:hAnsi="Arial" w:cs="Arial"/>
          <w:sz w:val="24"/>
          <w:szCs w:val="24"/>
        </w:rPr>
        <w:t>informed by:</w:t>
      </w:r>
    </w:p>
    <w:p w:rsidR="00874023" w:rsidRPr="00874023" w:rsidRDefault="00874023" w:rsidP="00C43193">
      <w:pPr>
        <w:numPr>
          <w:ilvl w:val="0"/>
          <w:numId w:val="10"/>
        </w:numPr>
        <w:spacing w:after="0" w:line="240" w:lineRule="auto"/>
        <w:ind w:left="714" w:hanging="357"/>
        <w:rPr>
          <w:rFonts w:ascii="Arial" w:eastAsia="Times New Roman" w:hAnsi="Arial" w:cs="Arial"/>
          <w:sz w:val="24"/>
          <w:szCs w:val="24"/>
        </w:rPr>
      </w:pPr>
      <w:r w:rsidRPr="00874023">
        <w:rPr>
          <w:rFonts w:ascii="Arial" w:eastAsia="Times New Roman" w:hAnsi="Arial" w:cs="Arial"/>
          <w:sz w:val="24"/>
          <w:szCs w:val="24"/>
        </w:rPr>
        <w:t xml:space="preserve">Equalities Act 2010. </w:t>
      </w:r>
    </w:p>
    <w:p w:rsidR="00874023" w:rsidRPr="00874023" w:rsidRDefault="00874023" w:rsidP="00C43193">
      <w:pPr>
        <w:numPr>
          <w:ilvl w:val="0"/>
          <w:numId w:val="10"/>
        </w:numPr>
        <w:spacing w:after="0" w:line="240" w:lineRule="auto"/>
        <w:ind w:left="714" w:hanging="357"/>
        <w:rPr>
          <w:rFonts w:ascii="Arial" w:eastAsia="Times New Roman" w:hAnsi="Arial" w:cs="Arial"/>
          <w:sz w:val="24"/>
          <w:szCs w:val="24"/>
        </w:rPr>
      </w:pPr>
      <w:r w:rsidRPr="00874023">
        <w:rPr>
          <w:rFonts w:ascii="Arial" w:eastAsia="Times New Roman" w:hAnsi="Arial" w:cs="Arial"/>
          <w:sz w:val="24"/>
          <w:szCs w:val="24"/>
        </w:rPr>
        <w:t>Public Sector Equality Duties - Code of Practice to Promote Race Equality (2002) The Duty to Promote Disability Equality: Statutory Code of Practice (2005) / Gender Equality Duty Code of Practice (2007).</w:t>
      </w:r>
    </w:p>
    <w:p w:rsidR="00874023" w:rsidRPr="00874023" w:rsidRDefault="00874023" w:rsidP="00C43193">
      <w:pPr>
        <w:numPr>
          <w:ilvl w:val="0"/>
          <w:numId w:val="10"/>
        </w:numPr>
        <w:spacing w:after="0" w:line="240" w:lineRule="auto"/>
        <w:ind w:left="714" w:hanging="357"/>
        <w:rPr>
          <w:rFonts w:ascii="Arial" w:eastAsia="Times New Roman" w:hAnsi="Arial" w:cs="Arial"/>
          <w:sz w:val="24"/>
          <w:szCs w:val="24"/>
        </w:rPr>
      </w:pPr>
      <w:r w:rsidRPr="00874023">
        <w:rPr>
          <w:rFonts w:ascii="Arial" w:eastAsia="Times New Roman" w:hAnsi="Arial" w:cs="Arial"/>
          <w:sz w:val="24"/>
          <w:szCs w:val="24"/>
        </w:rPr>
        <w:t xml:space="preserve">Monthly issues reported to the Craven Rural Network Officer / </w:t>
      </w:r>
      <w:proofErr w:type="gramStart"/>
      <w:r w:rsidRPr="00874023">
        <w:rPr>
          <w:rFonts w:ascii="Arial" w:eastAsia="Times New Roman" w:hAnsi="Arial" w:cs="Arial"/>
          <w:sz w:val="24"/>
          <w:szCs w:val="24"/>
        </w:rPr>
        <w:t>Rural</w:t>
      </w:r>
      <w:proofErr w:type="gramEnd"/>
      <w:r w:rsidRPr="00874023">
        <w:rPr>
          <w:rFonts w:ascii="Arial" w:eastAsia="Times New Roman" w:hAnsi="Arial" w:cs="Arial"/>
          <w:sz w:val="24"/>
          <w:szCs w:val="24"/>
        </w:rPr>
        <w:t xml:space="preserve"> priorities report (Yorkshire and Humber voice of the voluntary and community sector forum).</w:t>
      </w:r>
    </w:p>
    <w:p w:rsidR="00874023" w:rsidRPr="00874023" w:rsidRDefault="00874023" w:rsidP="00C43193">
      <w:pPr>
        <w:numPr>
          <w:ilvl w:val="0"/>
          <w:numId w:val="10"/>
        </w:numPr>
        <w:spacing w:after="0" w:line="240" w:lineRule="auto"/>
        <w:ind w:left="714" w:hanging="357"/>
        <w:rPr>
          <w:rFonts w:ascii="Arial" w:eastAsia="Times New Roman" w:hAnsi="Arial" w:cs="Arial"/>
          <w:sz w:val="24"/>
          <w:szCs w:val="24"/>
        </w:rPr>
      </w:pPr>
      <w:r w:rsidRPr="00874023">
        <w:rPr>
          <w:rFonts w:ascii="Arial" w:eastAsia="Times New Roman" w:hAnsi="Arial" w:cs="Arial"/>
          <w:sz w:val="24"/>
          <w:szCs w:val="24"/>
        </w:rPr>
        <w:t xml:space="preserve">Outstanding actions from Craven Pride 2007 – 2010.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O &amp; S Disability Review.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Gypsy and traveller research.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Public consultation / community engagement activities.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Equalities Framework for Local Government (EFLG).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Customer complaints, comments and compliments. </w:t>
      </w:r>
    </w:p>
    <w:p w:rsidR="00874023" w:rsidRP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 xml:space="preserve">CLSP Community Engagement and Equalities Group. </w:t>
      </w:r>
    </w:p>
    <w:p w:rsidR="00874023" w:rsidRDefault="00874023" w:rsidP="00C43193">
      <w:pPr>
        <w:numPr>
          <w:ilvl w:val="0"/>
          <w:numId w:val="10"/>
        </w:numPr>
        <w:spacing w:after="0" w:line="240" w:lineRule="auto"/>
        <w:rPr>
          <w:rFonts w:ascii="Arial" w:eastAsia="Times New Roman" w:hAnsi="Arial" w:cs="Arial"/>
          <w:sz w:val="24"/>
          <w:szCs w:val="24"/>
        </w:rPr>
      </w:pPr>
      <w:r w:rsidRPr="00874023">
        <w:rPr>
          <w:rFonts w:ascii="Arial" w:eastAsia="Times New Roman" w:hAnsi="Arial" w:cs="Arial"/>
          <w:sz w:val="24"/>
          <w:szCs w:val="24"/>
        </w:rPr>
        <w:t>Craven District Council Community Engagement and Equalities Steering Group.</w:t>
      </w:r>
    </w:p>
    <w:p w:rsidR="00C43193" w:rsidRPr="00874023" w:rsidRDefault="00C43193" w:rsidP="00F64E9F">
      <w:pPr>
        <w:spacing w:after="0" w:line="240" w:lineRule="auto"/>
        <w:ind w:left="720"/>
        <w:rPr>
          <w:rFonts w:ascii="Arial" w:eastAsia="Times New Roman" w:hAnsi="Arial" w:cs="Arial"/>
          <w:sz w:val="24"/>
          <w:szCs w:val="24"/>
        </w:rPr>
      </w:pPr>
    </w:p>
    <w:p w:rsidR="00C43193" w:rsidRDefault="00C43193" w:rsidP="004373D2">
      <w:pPr>
        <w:pStyle w:val="Default"/>
        <w:ind w:right="945"/>
      </w:pPr>
      <w:r>
        <w:t xml:space="preserve">Our </w:t>
      </w:r>
      <w:r w:rsidRPr="00C43193">
        <w:t xml:space="preserve">Revised Equality Objectives for 2016-2020 were drafted informed by the Annual Equality Report 2014/15 and discussions with North Yorkshire Equality and Diversity Strategic Partnership &amp; North Yorkshire and York Community Engagement Group. </w:t>
      </w:r>
    </w:p>
    <w:p w:rsidR="00F64E9F" w:rsidRDefault="00F64E9F" w:rsidP="004373D2">
      <w:pPr>
        <w:pStyle w:val="Default"/>
        <w:ind w:right="945"/>
      </w:pPr>
    </w:p>
    <w:p w:rsidR="00C43193" w:rsidRDefault="00C43193" w:rsidP="004373D2">
      <w:pPr>
        <w:pStyle w:val="Default"/>
        <w:ind w:right="945"/>
      </w:pPr>
      <w:r w:rsidRPr="00C43193">
        <w:t xml:space="preserve">The </w:t>
      </w:r>
      <w:r w:rsidR="00F64E9F">
        <w:t xml:space="preserve">Draft </w:t>
      </w:r>
      <w:r w:rsidRPr="00C43193">
        <w:t xml:space="preserve">Revised Equality Objectives were published to our website for consultation between </w:t>
      </w:r>
      <w:r w:rsidR="00A5045A">
        <w:t>&amp;</w:t>
      </w:r>
      <w:r w:rsidRPr="00C43193">
        <w:t xml:space="preserve"> December </w:t>
      </w:r>
      <w:r w:rsidR="00A5045A">
        <w:t>2</w:t>
      </w:r>
      <w:r w:rsidRPr="00C43193">
        <w:t xml:space="preserve">015. </w:t>
      </w:r>
    </w:p>
    <w:p w:rsidR="00C43193" w:rsidRDefault="00C43193" w:rsidP="004373D2">
      <w:pPr>
        <w:pStyle w:val="Default"/>
        <w:ind w:right="945"/>
      </w:pPr>
    </w:p>
    <w:p w:rsidR="004373D2" w:rsidRDefault="00C43193" w:rsidP="004373D2">
      <w:pPr>
        <w:pStyle w:val="Default"/>
        <w:ind w:right="945"/>
      </w:pPr>
      <w:r w:rsidRPr="00C43193">
        <w:t>Notification regarding the consultation was circulated via a press release to the Partnerships and Voluntary Sector database, Councillors, Parish Councils, CDC Community News and Members Information Bulletin.</w:t>
      </w:r>
    </w:p>
    <w:p w:rsidR="00F64E9F" w:rsidRDefault="00F64E9F" w:rsidP="004373D2">
      <w:pPr>
        <w:pStyle w:val="Default"/>
        <w:ind w:right="945"/>
      </w:pPr>
    </w:p>
    <w:p w:rsidR="00A5045A" w:rsidRDefault="00F64E9F" w:rsidP="00A5045A">
      <w:pPr>
        <w:spacing w:after="0" w:line="240" w:lineRule="auto"/>
        <w:rPr>
          <w:rFonts w:ascii="Arial" w:hAnsi="Arial" w:cs="Arial"/>
          <w:sz w:val="24"/>
          <w:szCs w:val="24"/>
        </w:rPr>
      </w:pPr>
      <w:r>
        <w:rPr>
          <w:rFonts w:ascii="Arial" w:hAnsi="Arial" w:cs="Arial"/>
          <w:sz w:val="24"/>
          <w:szCs w:val="24"/>
        </w:rPr>
        <w:t xml:space="preserve">Following the review and consultation process the </w:t>
      </w:r>
      <w:r w:rsidRPr="00F64E9F">
        <w:rPr>
          <w:rFonts w:ascii="Arial" w:hAnsi="Arial" w:cs="Arial"/>
          <w:sz w:val="24"/>
          <w:szCs w:val="24"/>
        </w:rPr>
        <w:t xml:space="preserve">Equality Objectives for 2016-2020 </w:t>
      </w:r>
      <w:r>
        <w:rPr>
          <w:rFonts w:ascii="Arial" w:hAnsi="Arial" w:cs="Arial"/>
          <w:sz w:val="24"/>
          <w:szCs w:val="24"/>
        </w:rPr>
        <w:t xml:space="preserve">were approved by Policy Committee </w:t>
      </w:r>
    </w:p>
    <w:p w:rsidR="000025FB" w:rsidRDefault="00F64E9F" w:rsidP="00A5045A">
      <w:pPr>
        <w:spacing w:after="0" w:line="240" w:lineRule="auto"/>
        <w:rPr>
          <w:rFonts w:ascii="Arial" w:hAnsi="Arial" w:cs="Arial"/>
          <w:sz w:val="24"/>
          <w:szCs w:val="24"/>
        </w:rPr>
      </w:pPr>
      <w:proofErr w:type="gramStart"/>
      <w:r>
        <w:rPr>
          <w:rFonts w:ascii="Arial" w:hAnsi="Arial" w:cs="Arial"/>
          <w:sz w:val="24"/>
          <w:szCs w:val="24"/>
        </w:rPr>
        <w:t>on</w:t>
      </w:r>
      <w:proofErr w:type="gramEnd"/>
      <w:r>
        <w:rPr>
          <w:rFonts w:ascii="Arial" w:hAnsi="Arial" w:cs="Arial"/>
          <w:sz w:val="24"/>
          <w:szCs w:val="24"/>
        </w:rPr>
        <w:t xml:space="preserve"> </w:t>
      </w:r>
      <w:r w:rsidRPr="00F64E9F">
        <w:rPr>
          <w:rFonts w:ascii="Arial" w:hAnsi="Arial" w:cs="Arial"/>
          <w:sz w:val="24"/>
          <w:szCs w:val="24"/>
        </w:rPr>
        <w:t>1 March 2016</w:t>
      </w:r>
      <w:r>
        <w:rPr>
          <w:rFonts w:ascii="Arial" w:hAnsi="Arial" w:cs="Arial"/>
          <w:sz w:val="24"/>
          <w:szCs w:val="24"/>
        </w:rPr>
        <w:t>.</w:t>
      </w:r>
    </w:p>
    <w:p w:rsidR="00A5045A" w:rsidRDefault="00A5045A" w:rsidP="00A5045A">
      <w:pPr>
        <w:spacing w:after="0"/>
        <w:rPr>
          <w:rFonts w:ascii="Arial" w:hAnsi="Arial" w:cs="Arial"/>
          <w:sz w:val="24"/>
          <w:szCs w:val="24"/>
        </w:rPr>
      </w:pPr>
      <w:bookmarkStart w:id="0" w:name="_GoBack"/>
      <w:bookmarkEnd w:id="0"/>
    </w:p>
    <w:p w:rsidR="000025FB" w:rsidRDefault="000025FB" w:rsidP="000025FB">
      <w:pPr>
        <w:spacing w:beforeLines="20" w:before="48" w:after="20" w:line="240" w:lineRule="auto"/>
        <w:rPr>
          <w:rFonts w:ascii="Arial" w:eastAsia="Calibri" w:hAnsi="Arial" w:cs="Arial"/>
          <w:b/>
          <w:sz w:val="24"/>
          <w:szCs w:val="24"/>
          <w:u w:val="single"/>
        </w:rPr>
      </w:pPr>
      <w:r w:rsidRPr="000025FB">
        <w:rPr>
          <w:rFonts w:ascii="Arial" w:eastAsia="Calibri" w:hAnsi="Arial" w:cs="Arial"/>
          <w:b/>
          <w:sz w:val="24"/>
          <w:szCs w:val="24"/>
          <w:u w:val="single"/>
        </w:rPr>
        <w:lastRenderedPageBreak/>
        <w:t>Craven District Council Equality Objectives 6 April 2016 - 31 March 2020</w:t>
      </w:r>
    </w:p>
    <w:p w:rsidR="00A5045A" w:rsidRDefault="00A5045A" w:rsidP="000025FB">
      <w:pPr>
        <w:spacing w:beforeLines="20" w:before="48" w:after="20" w:line="240" w:lineRule="auto"/>
        <w:rPr>
          <w:rFonts w:ascii="Arial" w:eastAsia="Calibri" w:hAnsi="Arial" w:cs="Arial"/>
          <w:b/>
          <w:sz w:val="24"/>
          <w:szCs w:val="24"/>
          <w:u w:val="single"/>
        </w:rPr>
      </w:pPr>
    </w:p>
    <w:p w:rsidR="00A5045A" w:rsidRPr="00A5045A" w:rsidRDefault="00A5045A" w:rsidP="000025FB">
      <w:pPr>
        <w:spacing w:beforeLines="20" w:before="48" w:after="20" w:line="240" w:lineRule="auto"/>
        <w:rPr>
          <w:rFonts w:ascii="Arial" w:eastAsia="Calibri" w:hAnsi="Arial" w:cs="Arial"/>
          <w:b/>
          <w:sz w:val="24"/>
          <w:szCs w:val="24"/>
        </w:rPr>
      </w:pPr>
      <w:r>
        <w:rPr>
          <w:rFonts w:ascii="Arial" w:eastAsia="Calibri" w:hAnsi="Arial" w:cs="Arial"/>
          <w:b/>
          <w:sz w:val="24"/>
          <w:szCs w:val="24"/>
        </w:rPr>
        <w:t xml:space="preserve">Objective </w:t>
      </w:r>
      <w:proofErr w:type="gramStart"/>
      <w:r>
        <w:rPr>
          <w:rFonts w:ascii="Arial" w:eastAsia="Calibri" w:hAnsi="Arial" w:cs="Arial"/>
          <w:b/>
          <w:sz w:val="24"/>
          <w:szCs w:val="24"/>
        </w:rPr>
        <w:t>1 :</w:t>
      </w:r>
      <w:proofErr w:type="gramEnd"/>
      <w:r>
        <w:rPr>
          <w:rFonts w:ascii="Arial" w:eastAsia="Calibri" w:hAnsi="Arial" w:cs="Arial"/>
          <w:b/>
          <w:sz w:val="24"/>
          <w:szCs w:val="24"/>
        </w:rPr>
        <w:t xml:space="preserve"> </w:t>
      </w:r>
      <w:r w:rsidRPr="00A5045A">
        <w:rPr>
          <w:rFonts w:ascii="Arial" w:eastAsia="Calibri" w:hAnsi="Arial" w:cs="Arial"/>
          <w:b/>
          <w:sz w:val="24"/>
          <w:szCs w:val="24"/>
        </w:rPr>
        <w:t>Ensure we embed equalities in the way we provide services</w:t>
      </w:r>
    </w:p>
    <w:p w:rsidR="000025FB" w:rsidRPr="00A5045A" w:rsidRDefault="000025FB" w:rsidP="000025FB">
      <w:pPr>
        <w:spacing w:beforeLines="20" w:before="48" w:after="20" w:line="240" w:lineRule="auto"/>
        <w:rPr>
          <w:rFonts w:ascii="Arial" w:eastAsia="Calibri" w:hAnsi="Arial" w:cs="Arial"/>
          <w:b/>
          <w:sz w:val="16"/>
          <w:szCs w:val="16"/>
          <w:u w:val="single"/>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228"/>
        <w:gridCol w:w="1292"/>
        <w:gridCol w:w="2228"/>
        <w:gridCol w:w="2244"/>
        <w:gridCol w:w="2242"/>
        <w:gridCol w:w="1617"/>
      </w:tblGrid>
      <w:tr w:rsidR="000025FB" w:rsidRPr="000025FB" w:rsidTr="000025FB">
        <w:trPr>
          <w:tblHeader/>
        </w:trPr>
        <w:tc>
          <w:tcPr>
            <w:tcW w:w="2234"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b/>
                <w:sz w:val="18"/>
                <w:szCs w:val="18"/>
              </w:rPr>
              <w:t>Objective</w:t>
            </w:r>
          </w:p>
        </w:tc>
        <w:tc>
          <w:tcPr>
            <w:tcW w:w="2228"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b/>
                <w:bCs/>
                <w:color w:val="000000"/>
                <w:sz w:val="18"/>
                <w:szCs w:val="18"/>
                <w:bdr w:val="none" w:sz="0" w:space="0" w:color="auto" w:frame="1"/>
              </w:rPr>
              <w:t>Action Reference &amp; Name</w:t>
            </w:r>
          </w:p>
        </w:tc>
        <w:tc>
          <w:tcPr>
            <w:tcW w:w="1292" w:type="dxa"/>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Timescale</w:t>
            </w:r>
          </w:p>
        </w:tc>
        <w:tc>
          <w:tcPr>
            <w:tcW w:w="2228" w:type="dxa"/>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Key Milestones</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Key Outcomes</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Success Criteria</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By Who?</w:t>
            </w:r>
          </w:p>
        </w:tc>
      </w:tr>
      <w:tr w:rsidR="000025FB" w:rsidRPr="000025FB" w:rsidTr="000025FB">
        <w:tc>
          <w:tcPr>
            <w:tcW w:w="2234" w:type="dxa"/>
            <w:vMerge w:val="restart"/>
            <w:tcBorders>
              <w:top w:val="single" w:sz="4" w:space="0" w:color="auto"/>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 xml:space="preserve">A – Ensure we embed equalities in the way we provide services </w:t>
            </w:r>
          </w:p>
        </w:tc>
        <w:tc>
          <w:tcPr>
            <w:tcW w:w="2228" w:type="dxa"/>
            <w:tcBorders>
              <w:lef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Deliver equality and diversity training to members</w:t>
            </w:r>
          </w:p>
        </w:tc>
        <w:tc>
          <w:tcPr>
            <w:tcW w:w="129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Annually </w:t>
            </w:r>
          </w:p>
        </w:tc>
        <w:tc>
          <w:tcPr>
            <w:tcW w:w="2228"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Yearly refresher training delivered  to members at member training event</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u w:color="FFFFFF"/>
                <w:bdr w:val="none" w:sz="0" w:space="0" w:color="auto" w:frame="1"/>
              </w:rPr>
              <w:t>Members understand the importance of equality and diversity in relation to service delivery and their public role and the Councils practices.</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Member training event held</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u w:color="FFFFFF"/>
                <w:bdr w:val="none" w:sz="0" w:space="0" w:color="auto" w:frame="1"/>
              </w:rPr>
              <w:t>Dem services</w:t>
            </w:r>
          </w:p>
        </w:tc>
      </w:tr>
      <w:tr w:rsidR="000025FB" w:rsidRPr="000025FB" w:rsidTr="000025FB">
        <w:trPr>
          <w:trHeight w:val="1151"/>
        </w:trPr>
        <w:tc>
          <w:tcPr>
            <w:tcW w:w="2234" w:type="dxa"/>
            <w:vMerge/>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p>
        </w:tc>
        <w:tc>
          <w:tcPr>
            <w:tcW w:w="2228" w:type="dxa"/>
            <w:tcBorders>
              <w:lef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Deliver equality and diversity training to staff</w:t>
            </w:r>
          </w:p>
        </w:tc>
        <w:tc>
          <w:tcPr>
            <w:tcW w:w="129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Annually </w:t>
            </w:r>
          </w:p>
        </w:tc>
        <w:tc>
          <w:tcPr>
            <w:tcW w:w="2228"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 xml:space="preserve">All new staff to receive equalities training as part of induction. </w:t>
            </w:r>
          </w:p>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 xml:space="preserve">Yearly refresher training delivered  to staff </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roofErr w:type="gramStart"/>
            <w:r w:rsidRPr="000025FB">
              <w:rPr>
                <w:rFonts w:ascii="Arial" w:eastAsia="Calibri" w:hAnsi="Arial" w:cs="Arial"/>
                <w:color w:val="000000"/>
                <w:sz w:val="18"/>
                <w:szCs w:val="18"/>
                <w:u w:color="FFFFFF"/>
                <w:bdr w:val="none" w:sz="0" w:space="0" w:color="auto" w:frame="1"/>
              </w:rPr>
              <w:t>Staff understand</w:t>
            </w:r>
            <w:proofErr w:type="gramEnd"/>
            <w:r w:rsidRPr="000025FB">
              <w:rPr>
                <w:rFonts w:ascii="Arial" w:eastAsia="Calibri" w:hAnsi="Arial" w:cs="Arial"/>
                <w:color w:val="000000"/>
                <w:sz w:val="18"/>
                <w:szCs w:val="18"/>
                <w:u w:color="FFFFFF"/>
                <w:bdr w:val="none" w:sz="0" w:space="0" w:color="auto" w:frame="1"/>
              </w:rPr>
              <w:t xml:space="preserve"> the importance of equality and diversity in relation to service delivery and the workplace.</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Staff training session delivered</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HR </w:t>
            </w:r>
          </w:p>
        </w:tc>
      </w:tr>
      <w:tr w:rsidR="000025FB" w:rsidRPr="000025FB" w:rsidTr="000025FB">
        <w:tc>
          <w:tcPr>
            <w:tcW w:w="2234" w:type="dxa"/>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
        </w:tc>
        <w:tc>
          <w:tcPr>
            <w:tcW w:w="2228" w:type="dxa"/>
            <w:tcBorders>
              <w:left w:val="single" w:sz="4" w:space="0" w:color="auto"/>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Review EIA process as appropriate and use findings to inform EIA training refresher and EIA process &amp; guidance.</w:t>
            </w:r>
          </w:p>
        </w:tc>
        <w:tc>
          <w:tcPr>
            <w:tcW w:w="129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2016</w:t>
            </w:r>
          </w:p>
          <w:p w:rsidR="000025FB" w:rsidRPr="000025FB" w:rsidRDefault="000025FB" w:rsidP="000025FB">
            <w:pPr>
              <w:spacing w:beforeLines="20" w:before="48" w:after="20" w:line="240" w:lineRule="auto"/>
              <w:rPr>
                <w:rFonts w:ascii="Arial" w:eastAsia="Calibri" w:hAnsi="Arial" w:cs="Arial"/>
                <w:sz w:val="18"/>
                <w:szCs w:val="18"/>
              </w:rPr>
            </w:pPr>
          </w:p>
        </w:tc>
        <w:tc>
          <w:tcPr>
            <w:tcW w:w="2228"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1)Undertake historic review of completed </w:t>
            </w:r>
            <w:proofErr w:type="spellStart"/>
            <w:r w:rsidRPr="000025FB">
              <w:rPr>
                <w:rFonts w:ascii="Arial" w:eastAsia="Calibri" w:hAnsi="Arial" w:cs="Arial"/>
                <w:color w:val="000000"/>
                <w:sz w:val="18"/>
                <w:szCs w:val="18"/>
                <w:u w:color="FFFFFF"/>
                <w:bdr w:val="none" w:sz="0" w:space="0" w:color="auto" w:frame="1"/>
              </w:rPr>
              <w:t>EIAs</w:t>
            </w:r>
            <w:proofErr w:type="spellEnd"/>
            <w:r w:rsidRPr="000025FB">
              <w:rPr>
                <w:rFonts w:ascii="Arial" w:eastAsia="Calibri" w:hAnsi="Arial" w:cs="Arial"/>
                <w:color w:val="000000"/>
                <w:sz w:val="18"/>
                <w:szCs w:val="18"/>
                <w:u w:color="FFFFFF"/>
                <w:bdr w:val="none" w:sz="0" w:space="0" w:color="auto" w:frame="1"/>
              </w:rPr>
              <w:t xml:space="preserve"> </w:t>
            </w:r>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2) Revise EIA template, guidance, training &amp; wording in Committee report template.</w:t>
            </w:r>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3) Produce EIA report for </w:t>
            </w:r>
            <w:proofErr w:type="spellStart"/>
            <w:r w:rsidRPr="000025FB">
              <w:rPr>
                <w:rFonts w:ascii="Arial" w:eastAsia="Calibri" w:hAnsi="Arial" w:cs="Arial"/>
                <w:color w:val="000000"/>
                <w:sz w:val="18"/>
                <w:szCs w:val="18"/>
                <w:u w:color="FFFFFF"/>
                <w:bdr w:val="none" w:sz="0" w:space="0" w:color="auto" w:frame="1"/>
              </w:rPr>
              <w:t>CLT</w:t>
            </w:r>
            <w:proofErr w:type="spellEnd"/>
          </w:p>
        </w:tc>
        <w:tc>
          <w:tcPr>
            <w:tcW w:w="2244"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Improved quality of EIA’s informed by consultation and data collection leading to service improvements to address equality and diversity needs.</w:t>
            </w:r>
          </w:p>
        </w:tc>
        <w:tc>
          <w:tcPr>
            <w:tcW w:w="224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Report produced </w:t>
            </w:r>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Revised EIA guidance produced </w:t>
            </w:r>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Committee report template wording revised </w:t>
            </w:r>
          </w:p>
        </w:tc>
        <w:tc>
          <w:tcPr>
            <w:tcW w:w="1617"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Communications &amp; Partnerships</w:t>
            </w:r>
          </w:p>
        </w:tc>
      </w:tr>
      <w:tr w:rsidR="000025FB" w:rsidRPr="000025FB" w:rsidTr="000025FB">
        <w:tc>
          <w:tcPr>
            <w:tcW w:w="2234" w:type="dxa"/>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
        </w:tc>
        <w:tc>
          <w:tcPr>
            <w:tcW w:w="2228" w:type="dxa"/>
            <w:tcBorders>
              <w:left w:val="single" w:sz="4" w:space="0" w:color="auto"/>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All managers and other appropriate staff to undertake annual  Equality Impact Assessment (EIA) refresher training</w:t>
            </w:r>
          </w:p>
        </w:tc>
        <w:tc>
          <w:tcPr>
            <w:tcW w:w="129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September 2016 </w:t>
            </w:r>
          </w:p>
        </w:tc>
        <w:tc>
          <w:tcPr>
            <w:tcW w:w="2228"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u w:color="FFFFFF"/>
                <w:bdr w:val="none" w:sz="0" w:space="0" w:color="auto" w:frame="1"/>
              </w:rPr>
              <w:t>All managers and other appropriate staff have received EIA training</w:t>
            </w:r>
          </w:p>
        </w:tc>
        <w:tc>
          <w:tcPr>
            <w:tcW w:w="2244"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Improved quality of EIA’s informed by consultation and data collection leading to service improvements to address equality and diversity needs.</w:t>
            </w:r>
          </w:p>
        </w:tc>
        <w:tc>
          <w:tcPr>
            <w:tcW w:w="224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EIA refresher training session held</w:t>
            </w:r>
          </w:p>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u w:color="FFFFFF"/>
                <w:bdr w:val="none" w:sz="0" w:space="0" w:color="auto" w:frame="1"/>
              </w:rPr>
              <w:t xml:space="preserve">27 managers undertaking training </w:t>
            </w:r>
          </w:p>
        </w:tc>
        <w:tc>
          <w:tcPr>
            <w:tcW w:w="1617"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All Servicers</w:t>
            </w:r>
          </w:p>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u w:color="FFFFFF"/>
                <w:bdr w:val="none" w:sz="0" w:space="0" w:color="auto" w:frame="1"/>
              </w:rPr>
              <w:t>Communications &amp; Partnerships and HR</w:t>
            </w:r>
          </w:p>
        </w:tc>
      </w:tr>
      <w:tr w:rsidR="000025FB" w:rsidRPr="000025FB" w:rsidTr="000025FB">
        <w:tc>
          <w:tcPr>
            <w:tcW w:w="2234" w:type="dxa"/>
            <w:tcBorders>
              <w:top w:val="nil"/>
              <w:left w:val="single" w:sz="4" w:space="0" w:color="auto"/>
              <w:bottom w:val="single" w:sz="4" w:space="0" w:color="auto"/>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
        </w:tc>
        <w:tc>
          <w:tcPr>
            <w:tcW w:w="2228" w:type="dxa"/>
            <w:tcBorders>
              <w:left w:val="single" w:sz="4" w:space="0" w:color="auto"/>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 xml:space="preserve">Monitor the annual number of Equality Impact Assessment (EIA) carried out and report findings to </w:t>
            </w:r>
            <w:proofErr w:type="spellStart"/>
            <w:r w:rsidRPr="000025FB">
              <w:rPr>
                <w:rFonts w:ascii="Arial" w:eastAsia="Calibri" w:hAnsi="Arial" w:cs="Arial"/>
                <w:color w:val="000000"/>
                <w:sz w:val="18"/>
                <w:szCs w:val="18"/>
                <w:bdr w:val="none" w:sz="0" w:space="0" w:color="auto" w:frame="1"/>
              </w:rPr>
              <w:t>CLT</w:t>
            </w:r>
            <w:proofErr w:type="spellEnd"/>
            <w:r w:rsidRPr="000025FB">
              <w:rPr>
                <w:rFonts w:ascii="Arial" w:eastAsia="Calibri" w:hAnsi="Arial" w:cs="Arial"/>
                <w:color w:val="000000"/>
                <w:sz w:val="18"/>
                <w:szCs w:val="18"/>
                <w:bdr w:val="none" w:sz="0" w:space="0" w:color="auto" w:frame="1"/>
              </w:rPr>
              <w:t>.</w:t>
            </w:r>
          </w:p>
        </w:tc>
        <w:tc>
          <w:tcPr>
            <w:tcW w:w="129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Annually</w:t>
            </w:r>
          </w:p>
        </w:tc>
        <w:tc>
          <w:tcPr>
            <w:tcW w:w="2228"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 xml:space="preserve">Annual  EIA monitoring report produced for </w:t>
            </w:r>
            <w:proofErr w:type="spellStart"/>
            <w:r w:rsidRPr="000025FB">
              <w:rPr>
                <w:rFonts w:ascii="Arial" w:eastAsia="Calibri" w:hAnsi="Arial" w:cs="Arial"/>
                <w:color w:val="000000"/>
                <w:sz w:val="18"/>
                <w:szCs w:val="18"/>
                <w:u w:color="FFFFFF"/>
                <w:bdr w:val="none" w:sz="0" w:space="0" w:color="auto" w:frame="1"/>
              </w:rPr>
              <w:t>CLT</w:t>
            </w:r>
            <w:proofErr w:type="spellEnd"/>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
        </w:tc>
        <w:tc>
          <w:tcPr>
            <w:tcW w:w="2244"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report findings noted and used to improve services.</w:t>
            </w:r>
          </w:p>
        </w:tc>
        <w:tc>
          <w:tcPr>
            <w:tcW w:w="224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report produced </w:t>
            </w:r>
          </w:p>
        </w:tc>
        <w:tc>
          <w:tcPr>
            <w:tcW w:w="1617"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w:t>
            </w:r>
          </w:p>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Communications &amp; Partnerships</w:t>
            </w:r>
          </w:p>
        </w:tc>
      </w:tr>
    </w:tbl>
    <w:p w:rsidR="000025FB" w:rsidRPr="00A5045A" w:rsidRDefault="00A5045A">
      <w:pPr>
        <w:rPr>
          <w:rFonts w:ascii="Arial" w:hAnsi="Arial" w:cs="Arial"/>
          <w:b/>
          <w:sz w:val="24"/>
          <w:szCs w:val="24"/>
        </w:rPr>
      </w:pPr>
      <w:r w:rsidRPr="00A5045A">
        <w:rPr>
          <w:rFonts w:ascii="Arial" w:hAnsi="Arial" w:cs="Arial"/>
          <w:b/>
          <w:sz w:val="24"/>
          <w:szCs w:val="24"/>
        </w:rPr>
        <w:lastRenderedPageBreak/>
        <w:t xml:space="preserve">Objective </w:t>
      </w:r>
      <w:proofErr w:type="gramStart"/>
      <w:r w:rsidRPr="00A5045A">
        <w:rPr>
          <w:rFonts w:ascii="Arial" w:hAnsi="Arial" w:cs="Arial"/>
          <w:b/>
          <w:sz w:val="24"/>
          <w:szCs w:val="24"/>
        </w:rPr>
        <w:t>2 :</w:t>
      </w:r>
      <w:proofErr w:type="gramEnd"/>
      <w:r w:rsidRPr="00A5045A">
        <w:rPr>
          <w:rFonts w:ascii="Arial" w:hAnsi="Arial" w:cs="Arial"/>
          <w:b/>
          <w:sz w:val="24"/>
          <w:szCs w:val="24"/>
        </w:rPr>
        <w:t xml:space="preserve"> Advance equality of opportunity and make sure our services are accessible to all</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228"/>
        <w:gridCol w:w="1292"/>
        <w:gridCol w:w="2228"/>
        <w:gridCol w:w="2244"/>
        <w:gridCol w:w="2242"/>
        <w:gridCol w:w="1617"/>
      </w:tblGrid>
      <w:tr w:rsidR="000025FB" w:rsidRPr="000025FB" w:rsidTr="000025FB">
        <w:tc>
          <w:tcPr>
            <w:tcW w:w="2234" w:type="dxa"/>
            <w:tcBorders>
              <w:top w:val="single" w:sz="4" w:space="0" w:color="auto"/>
              <w:left w:val="single" w:sz="4" w:space="0" w:color="auto"/>
              <w:bottom w:val="nil"/>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Objective</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Action Reference &amp; Name</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Timescale</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Key Milestones</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Key Outcomes</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Success Criteria</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0025FB" w:rsidRPr="000025FB" w:rsidRDefault="000025FB" w:rsidP="00D30B14">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By Who?</w:t>
            </w:r>
          </w:p>
        </w:tc>
      </w:tr>
      <w:tr w:rsidR="000025FB" w:rsidRPr="000025FB" w:rsidTr="000025FB">
        <w:tc>
          <w:tcPr>
            <w:tcW w:w="2234" w:type="dxa"/>
            <w:tcBorders>
              <w:top w:val="single" w:sz="4" w:space="0" w:color="auto"/>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r w:rsidRPr="000025FB">
              <w:rPr>
                <w:rFonts w:ascii="Arial" w:eastAsia="Calibri" w:hAnsi="Arial" w:cs="Arial"/>
                <w:b/>
                <w:sz w:val="18"/>
                <w:szCs w:val="18"/>
              </w:rPr>
              <w:t xml:space="preserve">B – Advance  equality of opportunity and make sure our services are accessible to all </w:t>
            </w:r>
          </w:p>
        </w:tc>
        <w:tc>
          <w:tcPr>
            <w:tcW w:w="2228" w:type="dxa"/>
            <w:tcBorders>
              <w:left w:val="single" w:sz="4" w:space="0" w:color="auto"/>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color w:val="000000"/>
                <w:sz w:val="18"/>
                <w:szCs w:val="18"/>
                <w:bdr w:val="none" w:sz="0" w:space="0" w:color="auto" w:frame="1"/>
              </w:rPr>
              <w:t>Service areas regularly collect equality and diversity information about their customers, where appropriate</w:t>
            </w:r>
          </w:p>
        </w:tc>
        <w:tc>
          <w:tcPr>
            <w:tcW w:w="129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Annually </w:t>
            </w:r>
          </w:p>
        </w:tc>
        <w:tc>
          <w:tcPr>
            <w:tcW w:w="2228" w:type="dxa"/>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Trends in customer information analysed and reported to </w:t>
            </w:r>
            <w:proofErr w:type="spellStart"/>
            <w:r w:rsidRPr="000025FB">
              <w:rPr>
                <w:rFonts w:ascii="Arial" w:eastAsia="Calibri" w:hAnsi="Arial" w:cs="Arial"/>
                <w:sz w:val="18"/>
                <w:szCs w:val="18"/>
              </w:rPr>
              <w:t>CLT</w:t>
            </w:r>
            <w:proofErr w:type="spellEnd"/>
            <w:r w:rsidRPr="000025FB">
              <w:rPr>
                <w:rFonts w:ascii="Arial" w:eastAsia="Calibri" w:hAnsi="Arial" w:cs="Arial"/>
                <w:sz w:val="18"/>
                <w:szCs w:val="18"/>
              </w:rPr>
              <w:t xml:space="preserve"> and published in Council Equality Report</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Service areas use information gathered to improve future service delivery.</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Customer information gathered is regularly </w:t>
            </w:r>
            <w:proofErr w:type="gramStart"/>
            <w:r w:rsidRPr="000025FB">
              <w:rPr>
                <w:rFonts w:ascii="Arial" w:eastAsia="Calibri" w:hAnsi="Arial" w:cs="Arial"/>
                <w:sz w:val="18"/>
                <w:szCs w:val="18"/>
              </w:rPr>
              <w:t>analysed ,</w:t>
            </w:r>
            <w:proofErr w:type="gramEnd"/>
            <w:r w:rsidRPr="000025FB">
              <w:rPr>
                <w:rFonts w:ascii="Arial" w:eastAsia="Calibri" w:hAnsi="Arial" w:cs="Arial"/>
                <w:sz w:val="18"/>
                <w:szCs w:val="18"/>
              </w:rPr>
              <w:t xml:space="preserve"> reports produced and findings used to improve services.</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All departments</w:t>
            </w:r>
          </w:p>
        </w:tc>
      </w:tr>
      <w:tr w:rsidR="000025FB" w:rsidRPr="000025FB" w:rsidTr="000025FB">
        <w:tc>
          <w:tcPr>
            <w:tcW w:w="2234" w:type="dxa"/>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p>
        </w:tc>
        <w:tc>
          <w:tcPr>
            <w:tcW w:w="2228" w:type="dxa"/>
            <w:tcBorders>
              <w:top w:val="single" w:sz="4" w:space="0" w:color="auto"/>
              <w:left w:val="single" w:sz="4" w:space="0" w:color="auto"/>
              <w:bottom w:val="nil"/>
              <w:right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Review Monitoring Forms and data analysis</w:t>
            </w:r>
          </w:p>
        </w:tc>
        <w:tc>
          <w:tcPr>
            <w:tcW w:w="1292" w:type="dxa"/>
            <w:tcBorders>
              <w:lef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June 2016</w:t>
            </w:r>
          </w:p>
        </w:tc>
        <w:tc>
          <w:tcPr>
            <w:tcW w:w="2228" w:type="dxa"/>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Establish which service areas currently monitor customer information and how this information is used to improve  services</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roofErr w:type="spellStart"/>
            <w:r w:rsidRPr="000025FB">
              <w:rPr>
                <w:rFonts w:ascii="Arial" w:eastAsia="Calibri" w:hAnsi="Arial" w:cs="Arial"/>
                <w:sz w:val="18"/>
                <w:szCs w:val="18"/>
              </w:rPr>
              <w:t>CLT</w:t>
            </w:r>
            <w:proofErr w:type="spellEnd"/>
            <w:r w:rsidRPr="000025FB">
              <w:rPr>
                <w:rFonts w:ascii="Arial" w:eastAsia="Calibri" w:hAnsi="Arial" w:cs="Arial"/>
                <w:sz w:val="18"/>
                <w:szCs w:val="18"/>
              </w:rPr>
              <w:t xml:space="preserve"> report findings noted and used to improve monitoring procedures if needed.</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baseline  report produced</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Communications &amp; Partnerships</w:t>
            </w:r>
          </w:p>
        </w:tc>
      </w:tr>
      <w:tr w:rsidR="000025FB" w:rsidRPr="000025FB" w:rsidTr="000025FB">
        <w:tc>
          <w:tcPr>
            <w:tcW w:w="2234" w:type="dxa"/>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p>
        </w:tc>
        <w:tc>
          <w:tcPr>
            <w:tcW w:w="2228" w:type="dxa"/>
            <w:tcBorders>
              <w:top w:val="nil"/>
              <w:left w:val="single" w:sz="4" w:space="0" w:color="auto"/>
              <w:bottom w:val="nil"/>
              <w:right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p>
        </w:tc>
        <w:tc>
          <w:tcPr>
            <w:tcW w:w="1292" w:type="dxa"/>
            <w:tcBorders>
              <w:lef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September 2016 </w:t>
            </w:r>
          </w:p>
        </w:tc>
        <w:tc>
          <w:tcPr>
            <w:tcW w:w="2228" w:type="dxa"/>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Review standard monitoring form for gathering customer information</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Monitoring form helps us to gather data which will help  improve our service delivery</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Revised monitoring form produced</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Communications &amp; Partnerships</w:t>
            </w:r>
          </w:p>
        </w:tc>
      </w:tr>
      <w:tr w:rsidR="000025FB" w:rsidRPr="000025FB" w:rsidTr="000025FB">
        <w:tc>
          <w:tcPr>
            <w:tcW w:w="2234" w:type="dxa"/>
            <w:tcBorders>
              <w:top w:val="nil"/>
              <w:left w:val="single" w:sz="4" w:space="0" w:color="auto"/>
              <w:bottom w:val="nil"/>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p>
        </w:tc>
        <w:tc>
          <w:tcPr>
            <w:tcW w:w="2228" w:type="dxa"/>
            <w:tcBorders>
              <w:top w:val="nil"/>
              <w:left w:val="single" w:sz="4" w:space="0" w:color="auto"/>
              <w:bottom w:val="single" w:sz="4" w:space="0" w:color="auto"/>
              <w:right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p>
        </w:tc>
        <w:tc>
          <w:tcPr>
            <w:tcW w:w="1292" w:type="dxa"/>
            <w:tcBorders>
              <w:lef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October </w:t>
            </w:r>
          </w:p>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2016 </w:t>
            </w:r>
          </w:p>
        </w:tc>
        <w:tc>
          <w:tcPr>
            <w:tcW w:w="2228" w:type="dxa"/>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All managers to collect customer information using revised  monitoring form</w:t>
            </w:r>
          </w:p>
        </w:tc>
        <w:tc>
          <w:tcPr>
            <w:tcW w:w="2244"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A standard set of information is collected about customers across the Council</w:t>
            </w:r>
          </w:p>
        </w:tc>
        <w:tc>
          <w:tcPr>
            <w:tcW w:w="2242" w:type="dxa"/>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Customer information gathered is regularly </w:t>
            </w:r>
            <w:proofErr w:type="gramStart"/>
            <w:r w:rsidRPr="000025FB">
              <w:rPr>
                <w:rFonts w:ascii="Arial" w:eastAsia="Calibri" w:hAnsi="Arial" w:cs="Arial"/>
                <w:sz w:val="18"/>
                <w:szCs w:val="18"/>
              </w:rPr>
              <w:t>analysed ,</w:t>
            </w:r>
            <w:proofErr w:type="gramEnd"/>
            <w:r w:rsidRPr="000025FB">
              <w:rPr>
                <w:rFonts w:ascii="Arial" w:eastAsia="Calibri" w:hAnsi="Arial" w:cs="Arial"/>
                <w:sz w:val="18"/>
                <w:szCs w:val="18"/>
              </w:rPr>
              <w:t xml:space="preserve"> reports produced and findings used to improve services.</w:t>
            </w:r>
          </w:p>
        </w:tc>
        <w:tc>
          <w:tcPr>
            <w:tcW w:w="1617" w:type="dxa"/>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r w:rsidRPr="000025FB">
              <w:rPr>
                <w:rFonts w:ascii="Arial" w:eastAsia="Calibri" w:hAnsi="Arial" w:cs="Arial"/>
                <w:color w:val="000000"/>
                <w:sz w:val="18"/>
                <w:szCs w:val="18"/>
                <w:u w:color="FFFFFF"/>
                <w:bdr w:val="none" w:sz="0" w:space="0" w:color="auto" w:frame="1"/>
              </w:rPr>
              <w:t>All departments</w:t>
            </w:r>
          </w:p>
        </w:tc>
      </w:tr>
      <w:tr w:rsidR="000025FB" w:rsidRPr="000025FB" w:rsidTr="000025FB">
        <w:tc>
          <w:tcPr>
            <w:tcW w:w="2234" w:type="dxa"/>
            <w:tcBorders>
              <w:top w:val="nil"/>
              <w:left w:val="single" w:sz="4" w:space="0" w:color="auto"/>
              <w:bottom w:val="single" w:sz="4" w:space="0" w:color="auto"/>
              <w:right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b/>
                <w:sz w:val="18"/>
                <w:szCs w:val="18"/>
              </w:rPr>
            </w:pPr>
          </w:p>
        </w:tc>
        <w:tc>
          <w:tcPr>
            <w:tcW w:w="2228" w:type="dxa"/>
            <w:tcBorders>
              <w:top w:val="single" w:sz="4" w:space="0" w:color="auto"/>
              <w:left w:val="single" w:sz="4" w:space="0" w:color="auto"/>
              <w:bottom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color w:val="000000"/>
                <w:sz w:val="18"/>
                <w:szCs w:val="18"/>
                <w:bdr w:val="none" w:sz="0" w:space="0" w:color="auto" w:frame="1"/>
              </w:rPr>
            </w:pPr>
            <w:r w:rsidRPr="000025FB">
              <w:rPr>
                <w:rFonts w:ascii="Arial" w:eastAsia="Calibri" w:hAnsi="Arial" w:cs="Arial"/>
                <w:sz w:val="18"/>
                <w:szCs w:val="18"/>
              </w:rPr>
              <w:t xml:space="preserve">Trends in customer information analysed and reported to </w:t>
            </w:r>
            <w:proofErr w:type="spellStart"/>
            <w:r w:rsidRPr="000025FB">
              <w:rPr>
                <w:rFonts w:ascii="Arial" w:eastAsia="Calibri" w:hAnsi="Arial" w:cs="Arial"/>
                <w:sz w:val="18"/>
                <w:szCs w:val="18"/>
              </w:rPr>
              <w:t>CLT</w:t>
            </w:r>
            <w:proofErr w:type="spellEnd"/>
            <w:r w:rsidRPr="000025FB">
              <w:rPr>
                <w:rFonts w:ascii="Arial" w:eastAsia="Calibri" w:hAnsi="Arial" w:cs="Arial"/>
                <w:sz w:val="18"/>
                <w:szCs w:val="18"/>
              </w:rPr>
              <w:t xml:space="preserve"> and published in Council Equality Report</w:t>
            </w:r>
          </w:p>
        </w:tc>
        <w:tc>
          <w:tcPr>
            <w:tcW w:w="129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Annually </w:t>
            </w:r>
          </w:p>
        </w:tc>
        <w:tc>
          <w:tcPr>
            <w:tcW w:w="2228" w:type="dxa"/>
            <w:tcBorders>
              <w:bottom w:val="single" w:sz="4" w:space="0" w:color="auto"/>
            </w:tcBorders>
            <w:shd w:val="clear" w:color="auto" w:fill="auto"/>
          </w:tcPr>
          <w:p w:rsidR="000025FB" w:rsidRPr="000025FB" w:rsidRDefault="000025FB" w:rsidP="000025FB">
            <w:pPr>
              <w:autoSpaceDN w:val="0"/>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Report produced for </w:t>
            </w:r>
            <w:proofErr w:type="spellStart"/>
            <w:r w:rsidRPr="000025FB">
              <w:rPr>
                <w:rFonts w:ascii="Arial" w:eastAsia="Calibri" w:hAnsi="Arial" w:cs="Arial"/>
                <w:sz w:val="18"/>
                <w:szCs w:val="18"/>
              </w:rPr>
              <w:t>CLT</w:t>
            </w:r>
            <w:proofErr w:type="spellEnd"/>
          </w:p>
        </w:tc>
        <w:tc>
          <w:tcPr>
            <w:tcW w:w="2244"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color w:val="000000"/>
                <w:sz w:val="18"/>
                <w:szCs w:val="18"/>
                <w:bdr w:val="none" w:sz="0" w:space="0" w:color="auto" w:frame="1"/>
              </w:rPr>
              <w:t xml:space="preserve">Services know their customer base, and ensure that services are accessible to all who wish to use them.  </w:t>
            </w:r>
            <w:proofErr w:type="spellStart"/>
            <w:r w:rsidRPr="000025FB">
              <w:rPr>
                <w:rFonts w:ascii="Arial" w:eastAsia="Calibri" w:hAnsi="Arial" w:cs="Arial"/>
                <w:color w:val="000000"/>
                <w:sz w:val="18"/>
                <w:szCs w:val="18"/>
                <w:bdr w:val="none" w:sz="0" w:space="0" w:color="auto" w:frame="1"/>
              </w:rPr>
              <w:t>CLT</w:t>
            </w:r>
            <w:proofErr w:type="spellEnd"/>
            <w:r w:rsidRPr="000025FB">
              <w:rPr>
                <w:rFonts w:ascii="Arial" w:eastAsia="Calibri" w:hAnsi="Arial" w:cs="Arial"/>
                <w:color w:val="000000"/>
                <w:sz w:val="18"/>
                <w:szCs w:val="18"/>
                <w:bdr w:val="none" w:sz="0" w:space="0" w:color="auto" w:frame="1"/>
              </w:rPr>
              <w:t xml:space="preserve"> informed of customer accessibility information  and enabled to make strategic improvements to services to improve access</w:t>
            </w:r>
          </w:p>
        </w:tc>
        <w:tc>
          <w:tcPr>
            <w:tcW w:w="2242"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sz w:val="18"/>
                <w:szCs w:val="18"/>
              </w:rPr>
            </w:pPr>
            <w:r w:rsidRPr="000025FB">
              <w:rPr>
                <w:rFonts w:ascii="Arial" w:eastAsia="Calibri" w:hAnsi="Arial" w:cs="Arial"/>
                <w:sz w:val="18"/>
                <w:szCs w:val="18"/>
              </w:rPr>
              <w:t xml:space="preserve">Improvements in services can be linked to evidenced customer feedback. </w:t>
            </w:r>
          </w:p>
          <w:p w:rsidR="000025FB" w:rsidRPr="000025FB" w:rsidRDefault="000025FB" w:rsidP="000025FB">
            <w:pPr>
              <w:spacing w:beforeLines="20" w:before="48" w:after="20" w:line="240" w:lineRule="auto"/>
              <w:rPr>
                <w:rFonts w:ascii="Arial" w:eastAsia="Calibri" w:hAnsi="Arial" w:cs="Arial"/>
                <w:sz w:val="18"/>
                <w:szCs w:val="18"/>
              </w:rPr>
            </w:pPr>
          </w:p>
        </w:tc>
        <w:tc>
          <w:tcPr>
            <w:tcW w:w="1617" w:type="dxa"/>
            <w:tcBorders>
              <w:bottom w:val="single" w:sz="4" w:space="0" w:color="auto"/>
            </w:tcBorders>
            <w:shd w:val="clear" w:color="auto" w:fill="auto"/>
          </w:tcPr>
          <w:p w:rsidR="000025FB" w:rsidRPr="000025FB" w:rsidRDefault="000025FB" w:rsidP="000025FB">
            <w:pPr>
              <w:spacing w:beforeLines="20" w:before="48" w:after="20" w:line="240" w:lineRule="auto"/>
              <w:rPr>
                <w:rFonts w:ascii="Arial" w:eastAsia="Calibri" w:hAnsi="Arial" w:cs="Arial"/>
                <w:color w:val="000000"/>
                <w:sz w:val="18"/>
                <w:szCs w:val="18"/>
                <w:u w:color="FFFFFF"/>
                <w:bdr w:val="none" w:sz="0" w:space="0" w:color="auto" w:frame="1"/>
              </w:rPr>
            </w:pPr>
            <w:proofErr w:type="spellStart"/>
            <w:r w:rsidRPr="000025FB">
              <w:rPr>
                <w:rFonts w:ascii="Arial" w:eastAsia="Calibri" w:hAnsi="Arial" w:cs="Arial"/>
                <w:color w:val="000000"/>
                <w:sz w:val="18"/>
                <w:szCs w:val="18"/>
                <w:u w:color="FFFFFF"/>
                <w:bdr w:val="none" w:sz="0" w:space="0" w:color="auto" w:frame="1"/>
              </w:rPr>
              <w:t>CLT</w:t>
            </w:r>
            <w:proofErr w:type="spellEnd"/>
            <w:r w:rsidRPr="000025FB">
              <w:rPr>
                <w:rFonts w:ascii="Arial" w:eastAsia="Calibri" w:hAnsi="Arial" w:cs="Arial"/>
                <w:color w:val="000000"/>
                <w:sz w:val="18"/>
                <w:szCs w:val="18"/>
                <w:u w:color="FFFFFF"/>
                <w:bdr w:val="none" w:sz="0" w:space="0" w:color="auto" w:frame="1"/>
              </w:rPr>
              <w:t xml:space="preserve"> Communications &amp; Partnerships</w:t>
            </w:r>
          </w:p>
        </w:tc>
      </w:tr>
    </w:tbl>
    <w:p w:rsidR="000025FB" w:rsidRPr="000025FB" w:rsidRDefault="000025FB" w:rsidP="000025FB">
      <w:pPr>
        <w:spacing w:beforeLines="20" w:before="48" w:after="20" w:line="240" w:lineRule="auto"/>
        <w:rPr>
          <w:rFonts w:ascii="Calibri" w:eastAsia="Calibri" w:hAnsi="Calibri" w:cs="Times New Roman"/>
        </w:rPr>
      </w:pPr>
      <w:r w:rsidRPr="000025FB">
        <w:rPr>
          <w:rFonts w:ascii="Calibri" w:eastAsia="Calibri" w:hAnsi="Calibri" w:cs="Times New Roman"/>
          <w:color w:val="FFFFFF"/>
        </w:rPr>
        <w:t xml:space="preserve"> - </w:t>
      </w:r>
    </w:p>
    <w:p w:rsidR="000025FB" w:rsidRDefault="000025FB" w:rsidP="00874023">
      <w:pPr>
        <w:rPr>
          <w:rFonts w:ascii="Arial" w:eastAsia="Calibri" w:hAnsi="Arial" w:cs="Arial"/>
          <w:b/>
          <w:sz w:val="24"/>
          <w:szCs w:val="24"/>
        </w:rPr>
      </w:pPr>
    </w:p>
    <w:sectPr w:rsidR="000025FB" w:rsidSect="00874023">
      <w:footerReference w:type="default" r:id="rId12"/>
      <w:headerReference w:type="first" r:id="rId13"/>
      <w:footerReference w:type="first" r:id="rId14"/>
      <w:pgSz w:w="16838" w:h="11906" w:orient="landscape"/>
      <w:pgMar w:top="1440" w:right="138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72" w:rsidRDefault="00793272" w:rsidP="00793272">
      <w:pPr>
        <w:spacing w:after="0" w:line="240" w:lineRule="auto"/>
      </w:pPr>
      <w:r>
        <w:separator/>
      </w:r>
    </w:p>
  </w:endnote>
  <w:endnote w:type="continuationSeparator" w:id="0">
    <w:p w:rsidR="00793272" w:rsidRDefault="00793272" w:rsidP="0079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691453433"/>
      <w:placeholder>
        <w:docPart w:val="F2821949CFE942F280D53D45FC61826B"/>
      </w:placeholder>
      <w:dataBinding w:prefixMappings="xmlns:ns0='http://schemas.openxmlformats.org/officeDocument/2006/extended-properties'" w:xpath="/ns0:Properties[1]/ns0:Company[1]" w:storeItemID="{6668398D-A668-4E3E-A5EB-62B293D839F1}"/>
      <w:text/>
    </w:sdtPr>
    <w:sdtEndPr/>
    <w:sdtContent>
      <w:p w:rsidR="00793272" w:rsidRDefault="00793272">
        <w:pPr>
          <w:pStyle w:val="Footer"/>
          <w:pBdr>
            <w:top w:val="single" w:sz="24" w:space="5" w:color="9BBB59" w:themeColor="accent3"/>
          </w:pBdr>
          <w:jc w:val="right"/>
          <w:rPr>
            <w:i/>
            <w:iCs/>
            <w:color w:val="8C8C8C" w:themeColor="background1" w:themeShade="8C"/>
          </w:rPr>
        </w:pPr>
        <w:r>
          <w:rPr>
            <w:i/>
            <w:iCs/>
            <w:color w:val="8C8C8C" w:themeColor="background1" w:themeShade="8C"/>
          </w:rPr>
          <w:t>Craven District Council</w:t>
        </w:r>
      </w:p>
    </w:sdtContent>
  </w:sdt>
  <w:p w:rsidR="00793272" w:rsidRDefault="0079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7637"/>
      <w:docPartObj>
        <w:docPartGallery w:val="Page Numbers (Bottom of Page)"/>
        <w:docPartUnique/>
      </w:docPartObj>
    </w:sdtPr>
    <w:sdtEndPr>
      <w:rPr>
        <w:noProof/>
      </w:rPr>
    </w:sdtEndPr>
    <w:sdtContent>
      <w:p w:rsidR="00F847A5" w:rsidRDefault="00F847A5">
        <w:pPr>
          <w:pStyle w:val="Footer"/>
          <w:jc w:val="right"/>
        </w:pPr>
        <w:r>
          <w:fldChar w:fldCharType="begin"/>
        </w:r>
        <w:r>
          <w:instrText xml:space="preserve"> PAGE   \* MERGEFORMAT </w:instrText>
        </w:r>
        <w:r>
          <w:fldChar w:fldCharType="separate"/>
        </w:r>
        <w:r w:rsidR="008734FB">
          <w:rPr>
            <w:noProof/>
          </w:rPr>
          <w:t>1</w:t>
        </w:r>
        <w:r>
          <w:rPr>
            <w:noProof/>
          </w:rPr>
          <w:fldChar w:fldCharType="end"/>
        </w:r>
      </w:p>
    </w:sdtContent>
  </w:sdt>
  <w:p w:rsidR="00793272" w:rsidRDefault="0079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72" w:rsidRDefault="00793272" w:rsidP="00793272">
      <w:pPr>
        <w:spacing w:after="0" w:line="240" w:lineRule="auto"/>
      </w:pPr>
      <w:r>
        <w:separator/>
      </w:r>
    </w:p>
  </w:footnote>
  <w:footnote w:type="continuationSeparator" w:id="0">
    <w:p w:rsidR="00793272" w:rsidRDefault="00793272" w:rsidP="00793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24" w:rsidRDefault="00B35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020FE"/>
    <w:multiLevelType w:val="hybridMultilevel"/>
    <w:tmpl w:val="33E1C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0B7868"/>
    <w:multiLevelType w:val="hybridMultilevel"/>
    <w:tmpl w:val="13D64F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D63A1F"/>
    <w:multiLevelType w:val="hybridMultilevel"/>
    <w:tmpl w:val="9A10C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F6C68D"/>
    <w:multiLevelType w:val="hybridMultilevel"/>
    <w:tmpl w:val="77E1EA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FF1513"/>
    <w:multiLevelType w:val="hybridMultilevel"/>
    <w:tmpl w:val="5EF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B83FE8"/>
    <w:multiLevelType w:val="hybridMultilevel"/>
    <w:tmpl w:val="C3DA2158"/>
    <w:lvl w:ilvl="0" w:tplc="B456E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100B95"/>
    <w:multiLevelType w:val="hybridMultilevel"/>
    <w:tmpl w:val="83469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15985"/>
    <w:multiLevelType w:val="multilevel"/>
    <w:tmpl w:val="37F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17B9F"/>
    <w:multiLevelType w:val="hybridMultilevel"/>
    <w:tmpl w:val="BAA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E8067E"/>
    <w:multiLevelType w:val="hybridMultilevel"/>
    <w:tmpl w:val="7706B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1"/>
  </w:num>
  <w:num w:numId="6">
    <w:abstractNumId w:val="3"/>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2"/>
    <w:rsid w:val="000025FB"/>
    <w:rsid w:val="000D7F3A"/>
    <w:rsid w:val="00165129"/>
    <w:rsid w:val="00263F30"/>
    <w:rsid w:val="003511CF"/>
    <w:rsid w:val="004373D2"/>
    <w:rsid w:val="00466B67"/>
    <w:rsid w:val="0046746D"/>
    <w:rsid w:val="00467D3A"/>
    <w:rsid w:val="004C24EC"/>
    <w:rsid w:val="004D3009"/>
    <w:rsid w:val="005C6FF0"/>
    <w:rsid w:val="006A2066"/>
    <w:rsid w:val="006B2A8D"/>
    <w:rsid w:val="00793272"/>
    <w:rsid w:val="008541AF"/>
    <w:rsid w:val="008734FB"/>
    <w:rsid w:val="00874023"/>
    <w:rsid w:val="008752BE"/>
    <w:rsid w:val="008C0FC1"/>
    <w:rsid w:val="00A5045A"/>
    <w:rsid w:val="00B35C24"/>
    <w:rsid w:val="00BD01E9"/>
    <w:rsid w:val="00C43193"/>
    <w:rsid w:val="00DC08C5"/>
    <w:rsid w:val="00E75260"/>
    <w:rsid w:val="00F64E9F"/>
    <w:rsid w:val="00F8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72"/>
    <w:rPr>
      <w:rFonts w:ascii="Tahoma" w:hAnsi="Tahoma" w:cs="Tahoma"/>
      <w:sz w:val="16"/>
      <w:szCs w:val="16"/>
    </w:rPr>
  </w:style>
  <w:style w:type="paragraph" w:styleId="Header">
    <w:name w:val="header"/>
    <w:basedOn w:val="Normal"/>
    <w:link w:val="HeaderChar"/>
    <w:uiPriority w:val="99"/>
    <w:unhideWhenUsed/>
    <w:rsid w:val="0079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72"/>
  </w:style>
  <w:style w:type="paragraph" w:styleId="Footer">
    <w:name w:val="footer"/>
    <w:basedOn w:val="Normal"/>
    <w:link w:val="FooterChar"/>
    <w:uiPriority w:val="99"/>
    <w:unhideWhenUsed/>
    <w:rsid w:val="0079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72"/>
  </w:style>
  <w:style w:type="paragraph" w:customStyle="1" w:styleId="A0E349F008B644AAB6A282E0D042D17E">
    <w:name w:val="A0E349F008B644AAB6A282E0D042D17E"/>
    <w:rsid w:val="00793272"/>
    <w:rPr>
      <w:rFonts w:eastAsiaTheme="minorEastAsia"/>
      <w:lang w:val="en-US" w:eastAsia="ja-JP"/>
    </w:rPr>
  </w:style>
  <w:style w:type="character" w:styleId="Strong">
    <w:name w:val="Strong"/>
    <w:basedOn w:val="DefaultParagraphFont"/>
    <w:uiPriority w:val="22"/>
    <w:qFormat/>
    <w:rsid w:val="00793272"/>
    <w:rPr>
      <w:b/>
      <w:bCs/>
    </w:rPr>
  </w:style>
  <w:style w:type="paragraph" w:customStyle="1" w:styleId="Default">
    <w:name w:val="Default"/>
    <w:rsid w:val="00466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7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72"/>
    <w:rPr>
      <w:rFonts w:ascii="Tahoma" w:hAnsi="Tahoma" w:cs="Tahoma"/>
      <w:sz w:val="16"/>
      <w:szCs w:val="16"/>
    </w:rPr>
  </w:style>
  <w:style w:type="paragraph" w:styleId="Header">
    <w:name w:val="header"/>
    <w:basedOn w:val="Normal"/>
    <w:link w:val="HeaderChar"/>
    <w:uiPriority w:val="99"/>
    <w:unhideWhenUsed/>
    <w:rsid w:val="0079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72"/>
  </w:style>
  <w:style w:type="paragraph" w:styleId="Footer">
    <w:name w:val="footer"/>
    <w:basedOn w:val="Normal"/>
    <w:link w:val="FooterChar"/>
    <w:uiPriority w:val="99"/>
    <w:unhideWhenUsed/>
    <w:rsid w:val="0079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72"/>
  </w:style>
  <w:style w:type="paragraph" w:customStyle="1" w:styleId="A0E349F008B644AAB6A282E0D042D17E">
    <w:name w:val="A0E349F008B644AAB6A282E0D042D17E"/>
    <w:rsid w:val="00793272"/>
    <w:rPr>
      <w:rFonts w:eastAsiaTheme="minorEastAsia"/>
      <w:lang w:val="en-US" w:eastAsia="ja-JP"/>
    </w:rPr>
  </w:style>
  <w:style w:type="character" w:styleId="Strong">
    <w:name w:val="Strong"/>
    <w:basedOn w:val="DefaultParagraphFont"/>
    <w:uiPriority w:val="22"/>
    <w:qFormat/>
    <w:rsid w:val="00793272"/>
    <w:rPr>
      <w:b/>
      <w:bCs/>
    </w:rPr>
  </w:style>
  <w:style w:type="paragraph" w:customStyle="1" w:styleId="Default">
    <w:name w:val="Default"/>
    <w:rsid w:val="00466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7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8609">
      <w:bodyDiv w:val="1"/>
      <w:marLeft w:val="0"/>
      <w:marRight w:val="0"/>
      <w:marTop w:val="0"/>
      <w:marBottom w:val="0"/>
      <w:divBdr>
        <w:top w:val="none" w:sz="0" w:space="0" w:color="auto"/>
        <w:left w:val="none" w:sz="0" w:space="0" w:color="auto"/>
        <w:bottom w:val="none" w:sz="0" w:space="0" w:color="auto"/>
        <w:right w:val="none" w:sz="0" w:space="0" w:color="auto"/>
      </w:divBdr>
      <w:divsChild>
        <w:div w:id="246693489">
          <w:marLeft w:val="0"/>
          <w:marRight w:val="0"/>
          <w:marTop w:val="0"/>
          <w:marBottom w:val="0"/>
          <w:divBdr>
            <w:top w:val="none" w:sz="0" w:space="0" w:color="auto"/>
            <w:left w:val="none" w:sz="0" w:space="0" w:color="auto"/>
            <w:bottom w:val="none" w:sz="0" w:space="0" w:color="auto"/>
            <w:right w:val="none" w:sz="0" w:space="0" w:color="auto"/>
          </w:divBdr>
          <w:divsChild>
            <w:div w:id="696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enior@craven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821949CFE942F280D53D45FC61826B"/>
        <w:category>
          <w:name w:val="General"/>
          <w:gallery w:val="placeholder"/>
        </w:category>
        <w:types>
          <w:type w:val="bbPlcHdr"/>
        </w:types>
        <w:behaviors>
          <w:behavior w:val="content"/>
        </w:behaviors>
        <w:guid w:val="{7DED712C-8792-4F87-8C42-5E9A288A3316}"/>
      </w:docPartPr>
      <w:docPartBody>
        <w:p w:rsidR="00C60065" w:rsidRDefault="006E1B96" w:rsidP="006E1B96">
          <w:pPr>
            <w:pStyle w:val="F2821949CFE942F280D53D45FC61826B"/>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96"/>
    <w:rsid w:val="006E1B96"/>
    <w:rsid w:val="00C6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C048E85BB4FDE86D6D1075BAB6493">
    <w:name w:val="32CC048E85BB4FDE86D6D1075BAB6493"/>
    <w:rsid w:val="006E1B96"/>
  </w:style>
  <w:style w:type="paragraph" w:customStyle="1" w:styleId="F2821949CFE942F280D53D45FC61826B">
    <w:name w:val="F2821949CFE942F280D53D45FC61826B"/>
    <w:rsid w:val="006E1B96"/>
  </w:style>
  <w:style w:type="paragraph" w:customStyle="1" w:styleId="37EF4A99760C4841A7AD2055E3AE663E">
    <w:name w:val="37EF4A99760C4841A7AD2055E3AE663E"/>
    <w:rsid w:val="006E1B96"/>
  </w:style>
  <w:style w:type="paragraph" w:customStyle="1" w:styleId="0394132179EF4756AE2EA913F4FD2DC5">
    <w:name w:val="0394132179EF4756AE2EA913F4FD2DC5"/>
    <w:rsid w:val="006E1B96"/>
  </w:style>
  <w:style w:type="paragraph" w:customStyle="1" w:styleId="12226AD65EC04FDCA1022660CC1C4035">
    <w:name w:val="12226AD65EC04FDCA1022660CC1C4035"/>
    <w:rsid w:val="006E1B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C048E85BB4FDE86D6D1075BAB6493">
    <w:name w:val="32CC048E85BB4FDE86D6D1075BAB6493"/>
    <w:rsid w:val="006E1B96"/>
  </w:style>
  <w:style w:type="paragraph" w:customStyle="1" w:styleId="F2821949CFE942F280D53D45FC61826B">
    <w:name w:val="F2821949CFE942F280D53D45FC61826B"/>
    <w:rsid w:val="006E1B96"/>
  </w:style>
  <w:style w:type="paragraph" w:customStyle="1" w:styleId="37EF4A99760C4841A7AD2055E3AE663E">
    <w:name w:val="37EF4A99760C4841A7AD2055E3AE663E"/>
    <w:rsid w:val="006E1B96"/>
  </w:style>
  <w:style w:type="paragraph" w:customStyle="1" w:styleId="0394132179EF4756AE2EA913F4FD2DC5">
    <w:name w:val="0394132179EF4756AE2EA913F4FD2DC5"/>
    <w:rsid w:val="006E1B96"/>
  </w:style>
  <w:style w:type="paragraph" w:customStyle="1" w:styleId="12226AD65EC04FDCA1022660CC1C4035">
    <w:name w:val="12226AD65EC04FDCA1022660CC1C4035"/>
    <w:rsid w:val="006E1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Equality Objectives 2016 2020</dc:title>
  <dc:creator>Kate Senior</dc:creator>
  <cp:lastModifiedBy>Kate Senior</cp:lastModifiedBy>
  <cp:revision>3</cp:revision>
  <cp:lastPrinted>2017-03-02T15:45:00Z</cp:lastPrinted>
  <dcterms:created xsi:type="dcterms:W3CDTF">2017-03-02T15:44:00Z</dcterms:created>
  <dcterms:modified xsi:type="dcterms:W3CDTF">2017-03-02T15:46:00Z</dcterms:modified>
</cp:coreProperties>
</file>