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0D" w:rsidRDefault="00BC290D"/>
    <w:p w:rsidR="00D571DA" w:rsidRDefault="00D571DA"/>
    <w:p w:rsidR="00B37839" w:rsidRDefault="00B37839">
      <w:r>
        <w:rPr>
          <w:rFonts w:cs="Arial"/>
          <w:noProof/>
          <w:color w:val="000000"/>
          <w:lang w:eastAsia="en-GB"/>
        </w:rPr>
        <mc:AlternateContent>
          <mc:Choice Requires="wps">
            <w:drawing>
              <wp:anchor distT="0" distB="0" distL="114300" distR="114300" simplePos="0" relativeHeight="251661312" behindDoc="0" locked="0" layoutInCell="1" allowOverlap="1" wp14:anchorId="48D1F2EB" wp14:editId="3960ED6D">
                <wp:simplePos x="0" y="0"/>
                <wp:positionH relativeFrom="column">
                  <wp:posOffset>127635</wp:posOffset>
                </wp:positionH>
                <wp:positionV relativeFrom="paragraph">
                  <wp:posOffset>29210</wp:posOffset>
                </wp:positionV>
                <wp:extent cx="5943600" cy="4953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5943600" cy="495300"/>
                        </a:xfrm>
                        <a:prstGeom prst="roundRect">
                          <a:avLst/>
                        </a:prstGeom>
                        <a:solidFill>
                          <a:schemeClr val="accent1">
                            <a:lumMod val="20000"/>
                            <a:lumOff val="80000"/>
                          </a:schemeClr>
                        </a:solidFill>
                        <a:ln w="25400" cap="flat" cmpd="sng" algn="ctr">
                          <a:solidFill>
                            <a:schemeClr val="accent1">
                              <a:lumMod val="20000"/>
                              <a:lumOff val="80000"/>
                            </a:schemeClr>
                          </a:solidFill>
                          <a:prstDash val="solid"/>
                        </a:ln>
                        <a:effectLst/>
                      </wps:spPr>
                      <wps:txbx>
                        <w:txbxContent>
                          <w:p w:rsidR="00BC0B7E" w:rsidRPr="00437920" w:rsidRDefault="000C46E8" w:rsidP="00B37839">
                            <w:pPr>
                              <w:jc w:val="center"/>
                              <w:rPr>
                                <w:b/>
                                <w:color w:val="000000" w:themeColor="text1"/>
                                <w:sz w:val="32"/>
                                <w:szCs w:val="28"/>
                              </w:rPr>
                            </w:pPr>
                            <w:r>
                              <w:rPr>
                                <w:b/>
                                <w:color w:val="000000" w:themeColor="text1"/>
                                <w:sz w:val="32"/>
                                <w:szCs w:val="28"/>
                              </w:rPr>
                              <w:t>Community Led Housing F</w:t>
                            </w:r>
                            <w:r w:rsidR="00BC0B7E">
                              <w:rPr>
                                <w:b/>
                                <w:color w:val="000000" w:themeColor="text1"/>
                                <w:sz w:val="32"/>
                                <w:szCs w:val="28"/>
                              </w:rPr>
                              <w:t xml:space="preserve">und guidance notes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0" o:spid="_x0000_s1026" style="position:absolute;margin-left:10.05pt;margin-top:2.3pt;width:468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" fillcolor="#dbe5f1 [660]" strokecolor="#dbe5f1 [660]" strokeweight="2pt">
                <v:textbox>
                  <w:txbxContent>
                    <w:p w:rsidR="00BC0B7E" w:rsidRPr="00437920" w:rsidRDefault="000C46E8" w:rsidP="00B37839">
                      <w:pPr>
                        <w:jc w:val="center"/>
                        <w:rPr>
                          <w:b/>
                          <w:color w:val="000000" w:themeColor="text1"/>
                          <w:sz w:val="32"/>
                          <w:szCs w:val="28"/>
                        </w:rPr>
                      </w:pPr>
                      <w:r>
                        <w:rPr>
                          <w:b/>
                          <w:color w:val="000000" w:themeColor="text1"/>
                          <w:sz w:val="32"/>
                          <w:szCs w:val="28"/>
                        </w:rPr>
                        <w:t>Community Led Housing F</w:t>
                      </w:r>
                      <w:r w:rsidR="00BC0B7E">
                        <w:rPr>
                          <w:b/>
                          <w:color w:val="000000" w:themeColor="text1"/>
                          <w:sz w:val="32"/>
                          <w:szCs w:val="28"/>
                        </w:rPr>
                        <w:t xml:space="preserve">und guidance notes </w:t>
                      </w:r>
                    </w:p>
                  </w:txbxContent>
                </v:textbox>
              </v:roundrect>
            </w:pict>
          </mc:Fallback>
        </mc:AlternateContent>
      </w:r>
    </w:p>
    <w:p w:rsidR="00B37839" w:rsidRDefault="00B37839"/>
    <w:p w:rsidR="00B37839" w:rsidRDefault="00B37839"/>
    <w:p w:rsidR="00B045B7" w:rsidRPr="00BC290D" w:rsidRDefault="00B045B7">
      <w:pPr>
        <w:rPr>
          <w:b/>
          <w:bCs/>
          <w:sz w:val="28"/>
          <w:szCs w:val="28"/>
        </w:rPr>
      </w:pPr>
    </w:p>
    <w:p w:rsidR="00B045B7" w:rsidRPr="009541FD" w:rsidRDefault="00B045B7" w:rsidP="00B37839">
      <w:pPr>
        <w:rPr>
          <w:b/>
          <w:bCs/>
          <w:sz w:val="28"/>
          <w:szCs w:val="28"/>
        </w:rPr>
      </w:pPr>
      <w:r w:rsidRPr="00035A5D">
        <w:rPr>
          <w:b/>
          <w:bCs/>
          <w:sz w:val="28"/>
          <w:szCs w:val="28"/>
        </w:rPr>
        <w:t xml:space="preserve">Please read these notes before completing your application. </w:t>
      </w:r>
    </w:p>
    <w:p w:rsidR="002F0E55" w:rsidRDefault="002F0E55">
      <w:pPr>
        <w:rPr>
          <w:b/>
          <w:bCs/>
        </w:rPr>
      </w:pPr>
    </w:p>
    <w:p w:rsidR="000C46E8" w:rsidRDefault="000C46E8">
      <w:pPr>
        <w:rPr>
          <w:rFonts w:cs="Arial"/>
          <w:b/>
          <w:bCs/>
        </w:rPr>
      </w:pPr>
    </w:p>
    <w:p w:rsidR="00D60784" w:rsidRDefault="00D60784">
      <w:pPr>
        <w:rPr>
          <w:rFonts w:cs="Arial"/>
          <w:b/>
          <w:bCs/>
        </w:rPr>
      </w:pPr>
    </w:p>
    <w:p w:rsidR="000C46E8" w:rsidRPr="003B6381" w:rsidRDefault="000C46E8">
      <w:pPr>
        <w:rPr>
          <w:bCs/>
          <w:sz w:val="22"/>
          <w:szCs w:val="22"/>
        </w:rPr>
      </w:pPr>
    </w:p>
    <w:p w:rsidR="00807027" w:rsidRDefault="00807027" w:rsidP="00977973">
      <w:pPr>
        <w:pStyle w:val="Heading2"/>
        <w:ind w:left="357" w:hanging="357"/>
      </w:pPr>
      <w:r>
        <w:rPr>
          <w:rFonts w:cs="Arial"/>
          <w:noProof/>
          <w:color w:val="000000"/>
          <w:lang w:eastAsia="en-GB"/>
        </w:rPr>
        <mc:AlternateContent>
          <mc:Choice Requires="wps">
            <w:drawing>
              <wp:anchor distT="0" distB="0" distL="114300" distR="114300" simplePos="0" relativeHeight="251665408" behindDoc="0" locked="0" layoutInCell="1" allowOverlap="1" wp14:anchorId="11987DC3" wp14:editId="221D57B7">
                <wp:simplePos x="0" y="0"/>
                <wp:positionH relativeFrom="column">
                  <wp:posOffset>-62865</wp:posOffset>
                </wp:positionH>
                <wp:positionV relativeFrom="paragraph">
                  <wp:posOffset>-207010</wp:posOffset>
                </wp:positionV>
                <wp:extent cx="6162675" cy="4857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6162675" cy="485775"/>
                        </a:xfrm>
                        <a:prstGeom prst="roundRect">
                          <a:avLst/>
                        </a:prstGeom>
                        <a:solidFill>
                          <a:srgbClr val="4F81BD">
                            <a:lumMod val="20000"/>
                            <a:lumOff val="80000"/>
                          </a:srgbClr>
                        </a:solidFill>
                        <a:ln w="25400" cap="flat" cmpd="sng" algn="ctr">
                          <a:solidFill>
                            <a:srgbClr val="4F81BD">
                              <a:lumMod val="20000"/>
                              <a:lumOff val="80000"/>
                            </a:srgbClr>
                          </a:solidFill>
                          <a:prstDash val="solid"/>
                        </a:ln>
                        <a:effectLst/>
                      </wps:spPr>
                      <wps:txbx>
                        <w:txbxContent>
                          <w:p w:rsidR="00BC0B7E" w:rsidRPr="00437920" w:rsidRDefault="00BC0B7E" w:rsidP="002F0E55">
                            <w:pPr>
                              <w:rPr>
                                <w:b/>
                                <w:color w:val="000000" w:themeColor="text1"/>
                                <w:sz w:val="32"/>
                                <w:szCs w:val="28"/>
                              </w:rPr>
                            </w:pPr>
                            <w:r>
                              <w:rPr>
                                <w:b/>
                                <w:color w:val="000000" w:themeColor="text1"/>
                                <w:sz w:val="32"/>
                                <w:szCs w:val="28"/>
                              </w:rPr>
                              <w:t>Section 1: The grant funds available</w:t>
                            </w:r>
                            <w:r w:rsidR="004A0A76">
                              <w:rPr>
                                <w:b/>
                                <w:color w:val="000000" w:themeColor="text1"/>
                                <w:sz w:val="32"/>
                                <w:szCs w:val="28"/>
                              </w:rPr>
                              <w:t xml:space="preserve"> and who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7" style="position:absolute;left:0;text-align:left;margin-left:-4.95pt;margin-top:-16.3pt;width:485.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" fillcolor="#dce6f2" strokecolor="#dce6f2" strokeweight="2pt">
                <v:textbox>
                  <w:txbxContent>
                    <w:p w:rsidR="00BC0B7E" w:rsidRPr="00437920" w:rsidRDefault="00BC0B7E" w:rsidP="002F0E55">
                      <w:pPr>
                        <w:rPr>
                          <w:b/>
                          <w:color w:val="000000" w:themeColor="text1"/>
                          <w:sz w:val="32"/>
                          <w:szCs w:val="28"/>
                        </w:rPr>
                      </w:pPr>
                      <w:r>
                        <w:rPr>
                          <w:b/>
                          <w:color w:val="000000" w:themeColor="text1"/>
                          <w:sz w:val="32"/>
                          <w:szCs w:val="28"/>
                        </w:rPr>
                        <w:t>Section 1: The grant funds available</w:t>
                      </w:r>
                      <w:r w:rsidR="004A0A76">
                        <w:rPr>
                          <w:b/>
                          <w:color w:val="000000" w:themeColor="text1"/>
                          <w:sz w:val="32"/>
                          <w:szCs w:val="28"/>
                        </w:rPr>
                        <w:t xml:space="preserve"> and who can apply</w:t>
                      </w:r>
                    </w:p>
                  </w:txbxContent>
                </v:textbox>
              </v:roundrect>
            </w:pict>
          </mc:Fallback>
        </mc:AlternateContent>
      </w:r>
    </w:p>
    <w:p w:rsidR="00807027" w:rsidRDefault="00B07787" w:rsidP="00807027">
      <w:pPr>
        <w:pStyle w:val="Heading2"/>
      </w:pPr>
      <w:r>
        <w:br/>
      </w:r>
    </w:p>
    <w:p w:rsidR="00977973" w:rsidRDefault="00B5708E" w:rsidP="00977973">
      <w:pPr>
        <w:pStyle w:val="Heading2"/>
        <w:ind w:left="357" w:hanging="357"/>
      </w:pPr>
      <w:r w:rsidRPr="00B5708E">
        <w:t xml:space="preserve">1.1 </w:t>
      </w:r>
      <w:r w:rsidR="00E50019" w:rsidRPr="00B5708E">
        <w:t>Purpose</w:t>
      </w:r>
      <w:r w:rsidR="001623DC" w:rsidRPr="00B5708E">
        <w:t xml:space="preserve"> of the funds</w:t>
      </w:r>
    </w:p>
    <w:p w:rsidR="00977973" w:rsidRPr="00D241F4" w:rsidRDefault="00D241F4" w:rsidP="00977973">
      <w:r>
        <w:rPr>
          <w:rFonts w:cs="Arial"/>
        </w:rPr>
        <w:t xml:space="preserve">The Community Housing Fund (CHF) is a </w:t>
      </w:r>
      <w:r w:rsidRPr="002A7618">
        <w:rPr>
          <w:rFonts w:cs="Arial"/>
        </w:rPr>
        <w:t>new</w:t>
      </w:r>
      <w:r>
        <w:rPr>
          <w:rFonts w:cs="Arial"/>
        </w:rPr>
        <w:t xml:space="preserve"> five year programme</w:t>
      </w:r>
      <w:r w:rsidRPr="002A7618">
        <w:rPr>
          <w:rFonts w:cs="Arial"/>
        </w:rPr>
        <w:t xml:space="preserve"> </w:t>
      </w:r>
      <w:r w:rsidR="00593B34">
        <w:rPr>
          <w:rFonts w:cs="Arial"/>
        </w:rPr>
        <w:t xml:space="preserve">to promote community led housing development </w:t>
      </w:r>
      <w:r>
        <w:rPr>
          <w:rFonts w:cs="Arial"/>
        </w:rPr>
        <w:t xml:space="preserve">with </w:t>
      </w:r>
      <w:r w:rsidRPr="002A7618">
        <w:rPr>
          <w:rFonts w:cs="Arial"/>
        </w:rPr>
        <w:t>annual</w:t>
      </w:r>
      <w:r>
        <w:rPr>
          <w:rFonts w:cs="Arial"/>
        </w:rPr>
        <w:t xml:space="preserve"> </w:t>
      </w:r>
      <w:r w:rsidR="00593B34">
        <w:rPr>
          <w:rFonts w:cs="Arial"/>
        </w:rPr>
        <w:t xml:space="preserve">national </w:t>
      </w:r>
      <w:r>
        <w:rPr>
          <w:rFonts w:cs="Arial"/>
        </w:rPr>
        <w:t>funding of £60 million. The initial round of funding has been</w:t>
      </w:r>
      <w:r w:rsidRPr="002A7618">
        <w:rPr>
          <w:rFonts w:cs="Arial"/>
        </w:rPr>
        <w:t xml:space="preserve"> </w:t>
      </w:r>
      <w:r>
        <w:rPr>
          <w:rFonts w:cs="Arial"/>
        </w:rPr>
        <w:t>allocated to 148</w:t>
      </w:r>
      <w:r w:rsidRPr="002A7618">
        <w:rPr>
          <w:rFonts w:cs="Arial"/>
        </w:rPr>
        <w:t xml:space="preserve"> councils </w:t>
      </w:r>
      <w:r>
        <w:rPr>
          <w:rFonts w:cs="Arial"/>
        </w:rPr>
        <w:t xml:space="preserve">to </w:t>
      </w:r>
      <w:r w:rsidRPr="002A7618">
        <w:rPr>
          <w:rFonts w:cs="Arial"/>
        </w:rPr>
        <w:t>tackle the problem of levels of second homeownership</w:t>
      </w:r>
      <w:r>
        <w:rPr>
          <w:rFonts w:cs="Arial"/>
        </w:rPr>
        <w:t xml:space="preserve"> and housing affordability </w:t>
      </w:r>
      <w:r w:rsidRPr="002A7618">
        <w:rPr>
          <w:rFonts w:cs="Arial"/>
        </w:rPr>
        <w:t>in their communities.</w:t>
      </w:r>
    </w:p>
    <w:p w:rsidR="00770A6C" w:rsidRPr="00D241F4" w:rsidRDefault="00770A6C">
      <w:pPr>
        <w:rPr>
          <w:rFonts w:cs="Arial"/>
          <w:b/>
          <w:bCs/>
        </w:rPr>
      </w:pPr>
    </w:p>
    <w:p w:rsidR="00E50019" w:rsidRDefault="00B5708E" w:rsidP="00977973">
      <w:pPr>
        <w:ind w:left="360" w:hanging="360"/>
        <w:rPr>
          <w:rFonts w:cs="Arial"/>
          <w:b/>
          <w:bCs/>
        </w:rPr>
      </w:pPr>
      <w:r w:rsidRPr="00B5708E">
        <w:rPr>
          <w:rFonts w:cs="Arial"/>
          <w:b/>
          <w:bCs/>
        </w:rPr>
        <w:t xml:space="preserve">1.2 </w:t>
      </w:r>
      <w:r w:rsidR="00E50019" w:rsidRPr="00B5708E">
        <w:rPr>
          <w:rFonts w:cs="Arial"/>
          <w:b/>
          <w:bCs/>
        </w:rPr>
        <w:t xml:space="preserve">How much money is </w:t>
      </w:r>
      <w:r w:rsidRPr="00B5708E">
        <w:rPr>
          <w:rFonts w:cs="Arial"/>
          <w:b/>
          <w:bCs/>
        </w:rPr>
        <w:t>available?</w:t>
      </w:r>
    </w:p>
    <w:p w:rsidR="00977973" w:rsidRPr="00977973" w:rsidRDefault="00D241F4" w:rsidP="00D241F4">
      <w:pPr>
        <w:rPr>
          <w:rFonts w:cs="Arial"/>
          <w:b/>
          <w:bCs/>
          <w:sz w:val="16"/>
          <w:szCs w:val="16"/>
        </w:rPr>
      </w:pPr>
      <w:r>
        <w:rPr>
          <w:rFonts w:cs="Arial"/>
          <w:bCs/>
        </w:rPr>
        <w:t>The council is in receipt of Community Housing Fund (CHF) grant of £</w:t>
      </w:r>
      <w:r w:rsidR="00050567">
        <w:rPr>
          <w:rFonts w:cs="Arial"/>
          <w:bCs/>
        </w:rPr>
        <w:t>605,964</w:t>
      </w:r>
      <w:r>
        <w:rPr>
          <w:rFonts w:cs="Arial"/>
          <w:bCs/>
        </w:rPr>
        <w:t xml:space="preserve">. Already </w:t>
      </w:r>
      <w:r w:rsidR="00050567">
        <w:rPr>
          <w:rFonts w:cs="Arial"/>
          <w:bCs/>
        </w:rPr>
        <w:t>allocated from this has been £18,179</w:t>
      </w:r>
      <w:r>
        <w:rPr>
          <w:rFonts w:cs="Arial"/>
          <w:bCs/>
        </w:rPr>
        <w:t xml:space="preserve"> for the setting up of a central North Yorkshire and East Riding Hub to provide advice and resources to community groups. This leaves </w:t>
      </w:r>
      <w:r w:rsidR="00050567">
        <w:rPr>
          <w:rFonts w:cs="Arial"/>
          <w:bCs/>
        </w:rPr>
        <w:t xml:space="preserve">£587,785 </w:t>
      </w:r>
      <w:r w:rsidR="00F35D91">
        <w:rPr>
          <w:rFonts w:cs="Arial"/>
          <w:bCs/>
        </w:rPr>
        <w:t xml:space="preserve"> currently available for local communities to access to deliver affordable housing in the District.</w:t>
      </w:r>
    </w:p>
    <w:p w:rsidR="00B37839" w:rsidRPr="002B25F3" w:rsidRDefault="00B37839">
      <w:pPr>
        <w:rPr>
          <w:rFonts w:cs="Arial"/>
          <w:sz w:val="20"/>
          <w:szCs w:val="20"/>
        </w:rPr>
      </w:pPr>
    </w:p>
    <w:p w:rsidR="00E50019" w:rsidRDefault="00B5708E" w:rsidP="00B5708E">
      <w:pPr>
        <w:pStyle w:val="Heading2"/>
        <w:rPr>
          <w:rFonts w:cs="Arial"/>
        </w:rPr>
      </w:pPr>
      <w:r w:rsidRPr="00B5708E">
        <w:rPr>
          <w:rFonts w:cs="Arial"/>
        </w:rPr>
        <w:t xml:space="preserve">1.3 </w:t>
      </w:r>
      <w:r w:rsidR="00977973">
        <w:rPr>
          <w:rFonts w:cs="Arial"/>
        </w:rPr>
        <w:t>Who can apply</w:t>
      </w:r>
    </w:p>
    <w:p w:rsidR="00977973" w:rsidRDefault="00F35D91" w:rsidP="00977973">
      <w:pPr>
        <w:rPr>
          <w:rFonts w:cs="Arial"/>
          <w:bCs/>
        </w:rPr>
      </w:pPr>
      <w:r>
        <w:t xml:space="preserve">Any community group involved in the development of a community led housing scheme. </w:t>
      </w:r>
      <w:r>
        <w:rPr>
          <w:rFonts w:cs="Arial"/>
          <w:bCs/>
        </w:rPr>
        <w:t>This</w:t>
      </w:r>
      <w:r w:rsidRPr="009F7CE8">
        <w:rPr>
          <w:rFonts w:cs="Arial"/>
          <w:bCs/>
        </w:rPr>
        <w:t xml:space="preserve"> could be an existing charitable trust or de</w:t>
      </w:r>
      <w:r>
        <w:rPr>
          <w:rFonts w:cs="Arial"/>
          <w:bCs/>
        </w:rPr>
        <w:t>velopment trust or similar body</w:t>
      </w:r>
      <w:r w:rsidRPr="009707EB">
        <w:rPr>
          <w:rFonts w:cs="Arial"/>
          <w:bCs/>
        </w:rPr>
        <w:t xml:space="preserve">. Where a new community group is </w:t>
      </w:r>
      <w:r w:rsidR="00B913FA">
        <w:rPr>
          <w:rFonts w:cs="Arial"/>
          <w:bCs/>
        </w:rPr>
        <w:t xml:space="preserve">to be </w:t>
      </w:r>
      <w:r w:rsidRPr="009707EB">
        <w:rPr>
          <w:rFonts w:cs="Arial"/>
          <w:bCs/>
        </w:rPr>
        <w:t>established to develop a scheme, then funding will be provided to help establish the group</w:t>
      </w:r>
      <w:r>
        <w:rPr>
          <w:rFonts w:cs="Arial"/>
          <w:bCs/>
        </w:rPr>
        <w:t>. Funding can also be provided through a community group to a Registered Provider involved in the development of a community led scheme.</w:t>
      </w:r>
    </w:p>
    <w:p w:rsidR="00F35D91" w:rsidRDefault="00F35D91" w:rsidP="00977973">
      <w:pPr>
        <w:rPr>
          <w:rFonts w:cs="Arial"/>
          <w:bCs/>
        </w:rPr>
      </w:pPr>
    </w:p>
    <w:p w:rsidR="00F35D91" w:rsidRDefault="00F35D91" w:rsidP="00F35D91">
      <w:pPr>
        <w:pStyle w:val="NoSpacing"/>
        <w:rPr>
          <w:rFonts w:ascii="Arial" w:hAnsi="Arial" w:cs="Arial"/>
          <w:bCs/>
          <w:sz w:val="24"/>
          <w:szCs w:val="24"/>
        </w:rPr>
      </w:pPr>
      <w:r>
        <w:rPr>
          <w:rFonts w:ascii="Arial" w:hAnsi="Arial" w:cs="Arial"/>
          <w:bCs/>
          <w:sz w:val="24"/>
          <w:szCs w:val="24"/>
        </w:rPr>
        <w:t xml:space="preserve">A </w:t>
      </w:r>
      <w:r w:rsidRPr="009707EB">
        <w:rPr>
          <w:rFonts w:ascii="Arial" w:hAnsi="Arial" w:cs="Arial"/>
          <w:bCs/>
          <w:sz w:val="24"/>
          <w:szCs w:val="24"/>
        </w:rPr>
        <w:t xml:space="preserve">community </w:t>
      </w:r>
      <w:r>
        <w:rPr>
          <w:rFonts w:ascii="Arial" w:hAnsi="Arial" w:cs="Arial"/>
          <w:bCs/>
          <w:sz w:val="24"/>
          <w:szCs w:val="24"/>
        </w:rPr>
        <w:t>group will need to be a legal entity and non-profit distributing and have stated community benefit objectives</w:t>
      </w:r>
      <w:r w:rsidRPr="009707EB">
        <w:rPr>
          <w:rFonts w:ascii="Arial" w:hAnsi="Arial" w:cs="Arial"/>
          <w:bCs/>
          <w:sz w:val="24"/>
          <w:szCs w:val="24"/>
        </w:rPr>
        <w:t xml:space="preserve">; </w:t>
      </w:r>
      <w:r>
        <w:rPr>
          <w:rFonts w:ascii="Arial" w:hAnsi="Arial" w:cs="Arial"/>
          <w:bCs/>
          <w:sz w:val="24"/>
          <w:szCs w:val="24"/>
        </w:rPr>
        <w:t xml:space="preserve">with </w:t>
      </w:r>
      <w:r w:rsidRPr="009707EB">
        <w:rPr>
          <w:rFonts w:ascii="Arial" w:hAnsi="Arial" w:cs="Arial"/>
          <w:bCs/>
          <w:sz w:val="24"/>
          <w:szCs w:val="24"/>
        </w:rPr>
        <w:t>any surpluses reinvested to further its</w:t>
      </w:r>
      <w:r>
        <w:rPr>
          <w:rFonts w:ascii="Arial" w:hAnsi="Arial" w:cs="Arial"/>
          <w:bCs/>
          <w:sz w:val="24"/>
          <w:szCs w:val="24"/>
        </w:rPr>
        <w:t xml:space="preserve"> social aims/community benefits. All benefits to the local community must be legally protected in perpetuity. F</w:t>
      </w:r>
      <w:r w:rsidRPr="00AA0E32">
        <w:rPr>
          <w:rFonts w:ascii="Arial" w:hAnsi="Arial" w:cs="Arial"/>
          <w:bCs/>
          <w:sz w:val="24"/>
          <w:szCs w:val="24"/>
        </w:rPr>
        <w:t xml:space="preserve">unding </w:t>
      </w:r>
      <w:r>
        <w:rPr>
          <w:rFonts w:ascii="Arial" w:hAnsi="Arial" w:cs="Arial"/>
          <w:bCs/>
          <w:sz w:val="24"/>
          <w:szCs w:val="24"/>
        </w:rPr>
        <w:t>will not be allocated to groups</w:t>
      </w:r>
      <w:r w:rsidRPr="00AA0E32">
        <w:rPr>
          <w:rFonts w:ascii="Arial" w:hAnsi="Arial" w:cs="Arial"/>
          <w:bCs/>
          <w:sz w:val="24"/>
          <w:szCs w:val="24"/>
        </w:rPr>
        <w:t xml:space="preserve"> which do not meet those basic principles.</w:t>
      </w:r>
    </w:p>
    <w:p w:rsidR="008C0423" w:rsidRPr="00F35D91" w:rsidRDefault="008C0423" w:rsidP="00F35D91">
      <w:pPr>
        <w:rPr>
          <w:rFonts w:cs="Arial"/>
        </w:rPr>
      </w:pPr>
    </w:p>
    <w:p w:rsidR="00B045B7" w:rsidRDefault="00B5708E">
      <w:pPr>
        <w:pStyle w:val="Header"/>
        <w:tabs>
          <w:tab w:val="clear" w:pos="4153"/>
          <w:tab w:val="clear" w:pos="8306"/>
        </w:tabs>
        <w:rPr>
          <w:rFonts w:ascii="Arial" w:hAnsi="Arial" w:cs="Arial"/>
          <w:b/>
        </w:rPr>
      </w:pPr>
      <w:r w:rsidRPr="00B5708E">
        <w:rPr>
          <w:rFonts w:ascii="Arial" w:hAnsi="Arial" w:cs="Arial"/>
          <w:b/>
        </w:rPr>
        <w:t>1.</w:t>
      </w:r>
      <w:r w:rsidR="00B045B7" w:rsidRPr="00B5708E">
        <w:rPr>
          <w:rFonts w:ascii="Arial" w:hAnsi="Arial" w:cs="Arial"/>
          <w:b/>
        </w:rPr>
        <w:t>4. How to apply</w:t>
      </w:r>
    </w:p>
    <w:p w:rsidR="00977973" w:rsidRPr="00977973" w:rsidRDefault="00977973">
      <w:pPr>
        <w:pStyle w:val="Header"/>
        <w:tabs>
          <w:tab w:val="clear" w:pos="4153"/>
          <w:tab w:val="clear" w:pos="8306"/>
        </w:tabs>
        <w:rPr>
          <w:rFonts w:ascii="Arial" w:hAnsi="Arial" w:cs="Arial"/>
          <w:b/>
          <w:sz w:val="16"/>
          <w:szCs w:val="16"/>
        </w:rPr>
      </w:pPr>
    </w:p>
    <w:p w:rsidR="00D31F3D" w:rsidRDefault="00770A6C">
      <w:pPr>
        <w:pStyle w:val="Header"/>
        <w:tabs>
          <w:tab w:val="clear" w:pos="4153"/>
          <w:tab w:val="clear" w:pos="8306"/>
        </w:tabs>
        <w:rPr>
          <w:rFonts w:ascii="Arial" w:hAnsi="Arial" w:cs="Arial"/>
          <w:color w:val="FF0000"/>
          <w:sz w:val="22"/>
          <w:szCs w:val="22"/>
        </w:rPr>
      </w:pPr>
      <w:r>
        <w:rPr>
          <w:rFonts w:ascii="Arial" w:hAnsi="Arial" w:cs="Arial"/>
          <w:sz w:val="22"/>
          <w:szCs w:val="22"/>
        </w:rPr>
        <w:t xml:space="preserve">All applications must be </w:t>
      </w:r>
      <w:r w:rsidR="00B05CEC">
        <w:rPr>
          <w:rFonts w:ascii="Arial" w:hAnsi="Arial" w:cs="Arial"/>
          <w:sz w:val="22"/>
          <w:szCs w:val="22"/>
        </w:rPr>
        <w:t>typed and</w:t>
      </w:r>
      <w:r w:rsidR="000C46E8">
        <w:rPr>
          <w:rFonts w:ascii="Arial" w:hAnsi="Arial" w:cs="Arial"/>
          <w:sz w:val="22"/>
          <w:szCs w:val="22"/>
        </w:rPr>
        <w:t xml:space="preserve"> ideally</w:t>
      </w:r>
      <w:r w:rsidR="00B05CEC">
        <w:rPr>
          <w:rFonts w:ascii="Arial" w:hAnsi="Arial" w:cs="Arial"/>
          <w:sz w:val="22"/>
          <w:szCs w:val="22"/>
        </w:rPr>
        <w:t xml:space="preserve"> </w:t>
      </w:r>
      <w:r>
        <w:rPr>
          <w:rFonts w:ascii="Arial" w:hAnsi="Arial" w:cs="Arial"/>
          <w:sz w:val="22"/>
          <w:szCs w:val="22"/>
        </w:rPr>
        <w:t>submi</w:t>
      </w:r>
      <w:r w:rsidR="00B05CEC">
        <w:rPr>
          <w:rFonts w:ascii="Arial" w:hAnsi="Arial" w:cs="Arial"/>
          <w:sz w:val="22"/>
          <w:szCs w:val="22"/>
        </w:rPr>
        <w:t xml:space="preserve">tted electronically to </w:t>
      </w:r>
      <w:hyperlink r:id="rId9" w:history="1">
        <w:r w:rsidR="00050567" w:rsidRPr="00583BC7">
          <w:rPr>
            <w:rStyle w:val="Hyperlink"/>
            <w:rFonts w:ascii="Arial" w:hAnsi="Arial" w:cs="Arial"/>
            <w:sz w:val="22"/>
            <w:szCs w:val="22"/>
          </w:rPr>
          <w:t>egrogan@cravendc.gov.uk</w:t>
        </w:r>
      </w:hyperlink>
      <w:r w:rsidR="00B05CEC" w:rsidRPr="00A06BA1">
        <w:rPr>
          <w:rFonts w:ascii="Arial" w:hAnsi="Arial" w:cs="Arial"/>
          <w:sz w:val="22"/>
          <w:szCs w:val="22"/>
        </w:rPr>
        <w:t xml:space="preserve"> </w:t>
      </w:r>
    </w:p>
    <w:p w:rsidR="00CE5437" w:rsidRDefault="00CE5437">
      <w:pPr>
        <w:pStyle w:val="Header"/>
        <w:tabs>
          <w:tab w:val="clear" w:pos="4153"/>
          <w:tab w:val="clear" w:pos="8306"/>
        </w:tabs>
        <w:rPr>
          <w:rFonts w:ascii="Arial" w:hAnsi="Arial" w:cs="Arial"/>
          <w:bCs/>
          <w:spacing w:val="-5"/>
          <w:sz w:val="22"/>
          <w:szCs w:val="22"/>
          <w:lang w:val="en-US" w:eastAsia="en-GB"/>
        </w:rPr>
      </w:pPr>
    </w:p>
    <w:p w:rsidR="00770A6C" w:rsidRDefault="00770A6C">
      <w:pPr>
        <w:pStyle w:val="Header"/>
        <w:tabs>
          <w:tab w:val="clear" w:pos="4153"/>
          <w:tab w:val="clear" w:pos="8306"/>
        </w:tabs>
        <w:rPr>
          <w:rFonts w:ascii="Arial" w:hAnsi="Arial" w:cs="Arial"/>
          <w:sz w:val="22"/>
          <w:szCs w:val="22"/>
        </w:rPr>
      </w:pPr>
      <w:r>
        <w:rPr>
          <w:rFonts w:ascii="Arial" w:hAnsi="Arial" w:cs="Arial"/>
          <w:sz w:val="22"/>
          <w:szCs w:val="22"/>
        </w:rPr>
        <w:t>If this causes an</w:t>
      </w:r>
      <w:r w:rsidR="000C46E8">
        <w:rPr>
          <w:rFonts w:ascii="Arial" w:hAnsi="Arial" w:cs="Arial"/>
          <w:sz w:val="22"/>
          <w:szCs w:val="22"/>
        </w:rPr>
        <w:t xml:space="preserve"> issue please contact us </w:t>
      </w:r>
      <w:r w:rsidR="009541FD">
        <w:rPr>
          <w:rFonts w:ascii="Arial" w:hAnsi="Arial" w:cs="Arial"/>
          <w:sz w:val="22"/>
          <w:szCs w:val="22"/>
        </w:rPr>
        <w:t>to arrange an alternative method</w:t>
      </w:r>
      <w:r>
        <w:rPr>
          <w:rFonts w:ascii="Arial" w:hAnsi="Arial" w:cs="Arial"/>
          <w:sz w:val="22"/>
          <w:szCs w:val="22"/>
        </w:rPr>
        <w:t>.</w:t>
      </w:r>
    </w:p>
    <w:p w:rsidR="00BC290D" w:rsidRDefault="00BC290D" w:rsidP="008C0423">
      <w:pPr>
        <w:rPr>
          <w:rFonts w:cs="Arial"/>
          <w:sz w:val="22"/>
          <w:szCs w:val="22"/>
        </w:rPr>
      </w:pPr>
    </w:p>
    <w:p w:rsidR="006F57D9" w:rsidRPr="00593B34" w:rsidRDefault="008C0423">
      <w:pPr>
        <w:rPr>
          <w:rFonts w:cs="Arial"/>
          <w:b/>
          <w:sz w:val="22"/>
          <w:szCs w:val="22"/>
        </w:rPr>
      </w:pPr>
      <w:r w:rsidRPr="00D422E1">
        <w:rPr>
          <w:rFonts w:cs="Arial"/>
          <w:b/>
          <w:sz w:val="22"/>
          <w:szCs w:val="22"/>
        </w:rPr>
        <w:t>If you have not had confirmation of receipt of your appl</w:t>
      </w:r>
      <w:r w:rsidR="00050567">
        <w:rPr>
          <w:rFonts w:cs="Arial"/>
          <w:b/>
          <w:sz w:val="22"/>
          <w:szCs w:val="22"/>
        </w:rPr>
        <w:t>ication within 14</w:t>
      </w:r>
      <w:r w:rsidRPr="00D422E1">
        <w:rPr>
          <w:rFonts w:cs="Arial"/>
          <w:b/>
          <w:sz w:val="22"/>
          <w:szCs w:val="22"/>
        </w:rPr>
        <w:t xml:space="preserve"> working days please contact us to check that it has been received.</w:t>
      </w:r>
    </w:p>
    <w:p w:rsidR="00807027" w:rsidRPr="008A27C8" w:rsidRDefault="00C57C47" w:rsidP="00807027">
      <w:pPr>
        <w:rPr>
          <w:sz w:val="22"/>
          <w:szCs w:val="22"/>
        </w:rPr>
      </w:pPr>
      <w:r>
        <w:rPr>
          <w:rFonts w:cs="Arial"/>
          <w:noProof/>
          <w:color w:val="000000"/>
          <w:lang w:eastAsia="en-GB"/>
        </w:rPr>
        <w:lastRenderedPageBreak/>
        <mc:AlternateContent>
          <mc:Choice Requires="wps">
            <w:drawing>
              <wp:anchor distT="0" distB="0" distL="114300" distR="114300" simplePos="0" relativeHeight="251667456" behindDoc="0" locked="0" layoutInCell="1" allowOverlap="1" wp14:anchorId="6F392035" wp14:editId="7D9576B4">
                <wp:simplePos x="0" y="0"/>
                <wp:positionH relativeFrom="column">
                  <wp:posOffset>-72391</wp:posOffset>
                </wp:positionH>
                <wp:positionV relativeFrom="paragraph">
                  <wp:posOffset>13335</wp:posOffset>
                </wp:positionV>
                <wp:extent cx="6238875" cy="4953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238875" cy="495300"/>
                        </a:xfrm>
                        <a:prstGeom prst="roundRect">
                          <a:avLst/>
                        </a:prstGeom>
                        <a:solidFill>
                          <a:srgbClr val="4F81BD">
                            <a:lumMod val="20000"/>
                            <a:lumOff val="80000"/>
                          </a:srgbClr>
                        </a:solidFill>
                        <a:ln w="25400" cap="flat" cmpd="sng" algn="ctr">
                          <a:solidFill>
                            <a:srgbClr val="4F81BD">
                              <a:lumMod val="20000"/>
                              <a:lumOff val="80000"/>
                            </a:srgbClr>
                          </a:solidFill>
                          <a:prstDash val="solid"/>
                        </a:ln>
                        <a:effectLst/>
                      </wps:spPr>
                      <wps:txbx>
                        <w:txbxContent>
                          <w:p w:rsidR="00BC0B7E" w:rsidRPr="00437920" w:rsidRDefault="004A0A76" w:rsidP="00807027">
                            <w:pPr>
                              <w:rPr>
                                <w:b/>
                                <w:color w:val="000000" w:themeColor="text1"/>
                                <w:sz w:val="32"/>
                                <w:szCs w:val="28"/>
                              </w:rPr>
                            </w:pPr>
                            <w:r>
                              <w:rPr>
                                <w:b/>
                                <w:color w:val="000000" w:themeColor="text1"/>
                                <w:sz w:val="32"/>
                                <w:szCs w:val="28"/>
                              </w:rPr>
                              <w:t>Section 2: Criteria for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8" style="position:absolute;margin-left:-5.7pt;margin-top:1.05pt;width:491.25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" fillcolor="#dce6f2" strokecolor="#dce6f2" strokeweight="2pt">
                <v:textbox>
                  <w:txbxContent>
                    <w:p w:rsidR="00BC0B7E" w:rsidRPr="00437920" w:rsidRDefault="004A0A76" w:rsidP="00807027">
                      <w:pPr>
                        <w:rPr>
                          <w:b/>
                          <w:color w:val="000000" w:themeColor="text1"/>
                          <w:sz w:val="32"/>
                          <w:szCs w:val="28"/>
                        </w:rPr>
                      </w:pPr>
                      <w:r>
                        <w:rPr>
                          <w:b/>
                          <w:color w:val="000000" w:themeColor="text1"/>
                          <w:sz w:val="32"/>
                          <w:szCs w:val="28"/>
                        </w:rPr>
                        <w:t>Section 2: Criteria for allocation</w:t>
                      </w:r>
                    </w:p>
                  </w:txbxContent>
                </v:textbox>
              </v:roundrect>
            </w:pict>
          </mc:Fallback>
        </mc:AlternateContent>
      </w:r>
    </w:p>
    <w:p w:rsidR="00807027" w:rsidRDefault="00807027" w:rsidP="00807027">
      <w:pPr>
        <w:ind w:left="2880"/>
      </w:pPr>
    </w:p>
    <w:p w:rsidR="00807027" w:rsidRDefault="00807027" w:rsidP="00807027">
      <w:pPr>
        <w:ind w:left="2880"/>
      </w:pPr>
    </w:p>
    <w:p w:rsidR="00807027" w:rsidRDefault="00807027" w:rsidP="00807027"/>
    <w:p w:rsidR="004A0A76" w:rsidRDefault="004A0A76" w:rsidP="00C57C47">
      <w:pPr>
        <w:rPr>
          <w:b/>
        </w:rPr>
      </w:pPr>
      <w:r>
        <w:rPr>
          <w:rFonts w:cs="Arial"/>
          <w:sz w:val="22"/>
          <w:szCs w:val="22"/>
        </w:rPr>
        <w:t>Applications will be assessed against the below criteria</w:t>
      </w:r>
    </w:p>
    <w:p w:rsidR="004A0A76" w:rsidRDefault="004A0A76" w:rsidP="00C57C47">
      <w:pPr>
        <w:rPr>
          <w:b/>
        </w:rPr>
      </w:pPr>
    </w:p>
    <w:p w:rsidR="00807027" w:rsidRPr="00C57C47" w:rsidRDefault="00807027" w:rsidP="00C57C47">
      <w:pPr>
        <w:rPr>
          <w:rFonts w:cs="Arial"/>
          <w:sz w:val="22"/>
          <w:szCs w:val="22"/>
        </w:rPr>
      </w:pPr>
      <w:r>
        <w:rPr>
          <w:b/>
        </w:rPr>
        <w:t>2.1</w:t>
      </w:r>
      <w:r w:rsidR="00FA24D0">
        <w:rPr>
          <w:b/>
        </w:rPr>
        <w:t xml:space="preserve"> </w:t>
      </w:r>
      <w:r>
        <w:rPr>
          <w:b/>
        </w:rPr>
        <w:t xml:space="preserve"> </w:t>
      </w:r>
      <w:r w:rsidR="004A0A76">
        <w:rPr>
          <w:b/>
        </w:rPr>
        <w:t>Basic principles</w:t>
      </w:r>
      <w:r w:rsidR="00C57C47">
        <w:rPr>
          <w:rFonts w:cs="Arial"/>
          <w:b/>
        </w:rPr>
        <w:t xml:space="preserve"> </w:t>
      </w:r>
    </w:p>
    <w:p w:rsidR="00807027" w:rsidRDefault="00807027" w:rsidP="000C46E8">
      <w:pPr>
        <w:rPr>
          <w:rFonts w:cs="Arial"/>
          <w:sz w:val="22"/>
          <w:szCs w:val="22"/>
        </w:rPr>
      </w:pPr>
    </w:p>
    <w:p w:rsidR="004A0A76" w:rsidRDefault="004A0A76" w:rsidP="000C46E8">
      <w:pPr>
        <w:rPr>
          <w:rFonts w:cs="Arial"/>
          <w:sz w:val="22"/>
          <w:szCs w:val="22"/>
        </w:rPr>
      </w:pPr>
      <w:r>
        <w:rPr>
          <w:rFonts w:cs="Arial"/>
          <w:sz w:val="22"/>
          <w:szCs w:val="22"/>
        </w:rPr>
        <w:t>Allocations from the fund must be towards a scheme that fulfils the following basic principles:</w:t>
      </w:r>
    </w:p>
    <w:p w:rsidR="001C6604" w:rsidRDefault="001C6604" w:rsidP="000C46E8">
      <w:pPr>
        <w:rPr>
          <w:rFonts w:cs="Arial"/>
          <w:sz w:val="22"/>
          <w:szCs w:val="22"/>
        </w:rPr>
      </w:pPr>
    </w:p>
    <w:p w:rsidR="004A0A76" w:rsidRDefault="004A0A76" w:rsidP="000C46E8">
      <w:pPr>
        <w:rPr>
          <w:rFonts w:cs="Arial"/>
          <w:sz w:val="22"/>
          <w:szCs w:val="22"/>
        </w:rPr>
      </w:pPr>
      <w:r>
        <w:rPr>
          <w:rFonts w:cs="Arial"/>
          <w:sz w:val="22"/>
          <w:szCs w:val="22"/>
        </w:rPr>
        <w:t>The community must be integrally involved throughout the process in key decisions (what, where, for who).</w:t>
      </w:r>
    </w:p>
    <w:p w:rsidR="00F500DB" w:rsidRDefault="00F500DB" w:rsidP="000C46E8">
      <w:pPr>
        <w:rPr>
          <w:rFonts w:cs="Arial"/>
          <w:sz w:val="22"/>
          <w:szCs w:val="22"/>
        </w:rPr>
      </w:pPr>
      <w:r>
        <w:rPr>
          <w:rFonts w:cs="Arial"/>
          <w:sz w:val="22"/>
          <w:szCs w:val="22"/>
        </w:rPr>
        <w:t>The group must be able to demonstrate community support for the proposals.</w:t>
      </w:r>
    </w:p>
    <w:p w:rsidR="004A0A76" w:rsidRDefault="004A0A76" w:rsidP="000C46E8">
      <w:pPr>
        <w:rPr>
          <w:rFonts w:cs="Arial"/>
          <w:sz w:val="22"/>
          <w:szCs w:val="22"/>
        </w:rPr>
      </w:pPr>
      <w:r>
        <w:rPr>
          <w:rFonts w:cs="Arial"/>
          <w:sz w:val="22"/>
          <w:szCs w:val="22"/>
        </w:rPr>
        <w:t>There will be a presumption in funding schemes were the community takes a long term formal role in ownership, management or stewardship of the homes.</w:t>
      </w:r>
    </w:p>
    <w:p w:rsidR="004A0A76" w:rsidRDefault="00F500DB" w:rsidP="000C46E8">
      <w:pPr>
        <w:rPr>
          <w:rFonts w:cs="Arial"/>
          <w:sz w:val="22"/>
          <w:szCs w:val="22"/>
        </w:rPr>
      </w:pPr>
      <w:r>
        <w:rPr>
          <w:rFonts w:cs="Arial"/>
          <w:sz w:val="22"/>
          <w:szCs w:val="22"/>
        </w:rPr>
        <w:t>The schemes benefits to the local area and/or specified community must be clearly defined and legally protected in perpetuity.</w:t>
      </w:r>
    </w:p>
    <w:p w:rsidR="00807027" w:rsidRDefault="00807027" w:rsidP="00807027">
      <w:pPr>
        <w:rPr>
          <w:rFonts w:cs="Arial"/>
          <w:sz w:val="22"/>
          <w:szCs w:val="22"/>
        </w:rPr>
      </w:pPr>
    </w:p>
    <w:p w:rsidR="00807027" w:rsidRDefault="00C57C47" w:rsidP="00FA24D0">
      <w:pPr>
        <w:tabs>
          <w:tab w:val="left" w:pos="709"/>
        </w:tabs>
        <w:rPr>
          <w:rFonts w:cs="Arial"/>
          <w:b/>
        </w:rPr>
      </w:pPr>
      <w:r>
        <w:rPr>
          <w:rFonts w:cs="Arial"/>
          <w:b/>
        </w:rPr>
        <w:t>2.2</w:t>
      </w:r>
      <w:r w:rsidR="00807027">
        <w:rPr>
          <w:rFonts w:cs="Arial"/>
          <w:b/>
        </w:rPr>
        <w:t xml:space="preserve"> </w:t>
      </w:r>
      <w:r w:rsidR="00590A9C">
        <w:rPr>
          <w:rFonts w:cs="Arial"/>
          <w:b/>
        </w:rPr>
        <w:t xml:space="preserve">  </w:t>
      </w:r>
      <w:r w:rsidR="00807027">
        <w:rPr>
          <w:rFonts w:cs="Arial"/>
          <w:b/>
        </w:rPr>
        <w:t xml:space="preserve">What can be </w:t>
      </w:r>
      <w:r w:rsidR="008D121E">
        <w:rPr>
          <w:rFonts w:cs="Arial"/>
          <w:b/>
        </w:rPr>
        <w:t>funded?</w:t>
      </w:r>
    </w:p>
    <w:p w:rsidR="00807027" w:rsidRDefault="00807027" w:rsidP="00807027">
      <w:pPr>
        <w:rPr>
          <w:rFonts w:cs="Arial"/>
          <w:b/>
          <w:color w:val="FF0000"/>
        </w:rPr>
      </w:pPr>
    </w:p>
    <w:p w:rsidR="00A90E6F" w:rsidRPr="00691C87" w:rsidRDefault="00A90E6F" w:rsidP="00A90E6F">
      <w:pPr>
        <w:tabs>
          <w:tab w:val="left" w:pos="-720"/>
        </w:tabs>
        <w:suppressAutoHyphens/>
        <w:jc w:val="both"/>
        <w:rPr>
          <w:rFonts w:cs="Arial"/>
          <w:bCs/>
        </w:rPr>
      </w:pPr>
      <w:r w:rsidRPr="00691C87">
        <w:rPr>
          <w:rFonts w:cs="Arial"/>
          <w:bCs/>
        </w:rPr>
        <w:t>There are a number of ways in which the Community Housing Fund can be used</w:t>
      </w:r>
      <w:r>
        <w:rPr>
          <w:rFonts w:cs="Arial"/>
          <w:bCs/>
        </w:rPr>
        <w:t xml:space="preserve"> by community groups</w:t>
      </w:r>
      <w:r w:rsidRPr="00691C87">
        <w:rPr>
          <w:rFonts w:cs="Arial"/>
          <w:bCs/>
        </w:rPr>
        <w:t xml:space="preserve"> to deliver affordable housing. Options may include </w:t>
      </w:r>
      <w:r>
        <w:rPr>
          <w:rFonts w:cs="Arial"/>
          <w:bCs/>
        </w:rPr>
        <w:t>(</w:t>
      </w:r>
      <w:r w:rsidRPr="00691C87">
        <w:rPr>
          <w:rFonts w:cs="Arial"/>
          <w:bCs/>
        </w:rPr>
        <w:t>but are not limited to</w:t>
      </w:r>
      <w:r>
        <w:rPr>
          <w:rFonts w:cs="Arial"/>
          <w:bCs/>
        </w:rPr>
        <w:t>)</w:t>
      </w:r>
      <w:r w:rsidRPr="00691C87">
        <w:rPr>
          <w:rFonts w:cs="Arial"/>
          <w:bCs/>
        </w:rPr>
        <w:t xml:space="preserve"> those listed below</w:t>
      </w:r>
      <w:r>
        <w:rPr>
          <w:rFonts w:cs="Arial"/>
          <w:bCs/>
        </w:rPr>
        <w:t>.</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Abnormal costs</w:t>
      </w:r>
      <w:r>
        <w:rPr>
          <w:rFonts w:cs="Arial"/>
          <w:bCs/>
        </w:rPr>
        <w:t xml:space="preserve"> e.g. contamination, site clearance etc.</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Architect/Architectural Technician/CAD Technician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Build Costs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Pr>
          <w:rFonts w:cs="Arial"/>
          <w:bCs/>
        </w:rPr>
        <w:t>Community capacity b</w:t>
      </w:r>
      <w:r w:rsidRPr="00E77A5E">
        <w:rPr>
          <w:rFonts w:cs="Arial"/>
          <w:bCs/>
        </w:rPr>
        <w:t>uilding</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IMS operative (for processing HCA grant claims, including for audit purposes) </w:t>
      </w:r>
    </w:p>
    <w:p w:rsidR="00A90E6F"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Infrastructure</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Pr>
          <w:rFonts w:cs="Arial"/>
          <w:bCs/>
        </w:rPr>
        <w:t xml:space="preserve">Insurance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Legal expertise (governance arrangements/conveyancing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Marketing /Estate Agents fees</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Needs Surveys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Planning fees</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Publicity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Site acquisition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Site assembly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Site identification  </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 xml:space="preserve">Training </w:t>
      </w:r>
      <w:r>
        <w:rPr>
          <w:rFonts w:cs="Arial"/>
          <w:bCs/>
        </w:rPr>
        <w:t>requirements</w:t>
      </w:r>
    </w:p>
    <w:p w:rsidR="00A90E6F" w:rsidRDefault="00A90E6F" w:rsidP="00A90E6F">
      <w:pPr>
        <w:pStyle w:val="ListParagraph"/>
        <w:numPr>
          <w:ilvl w:val="0"/>
          <w:numId w:val="26"/>
        </w:numPr>
        <w:tabs>
          <w:tab w:val="left" w:pos="-720"/>
        </w:tabs>
        <w:suppressAutoHyphens/>
        <w:contextualSpacing/>
        <w:jc w:val="both"/>
        <w:rPr>
          <w:rFonts w:cs="Arial"/>
          <w:bCs/>
        </w:rPr>
      </w:pPr>
      <w:r w:rsidRPr="00E77A5E">
        <w:rPr>
          <w:rFonts w:cs="Arial"/>
          <w:bCs/>
        </w:rPr>
        <w:t>Valuation Surveyor</w:t>
      </w:r>
    </w:p>
    <w:p w:rsidR="00A90E6F" w:rsidRPr="00E77A5E" w:rsidRDefault="00A90E6F" w:rsidP="00A90E6F">
      <w:pPr>
        <w:pStyle w:val="ListParagraph"/>
        <w:numPr>
          <w:ilvl w:val="0"/>
          <w:numId w:val="26"/>
        </w:numPr>
        <w:tabs>
          <w:tab w:val="left" w:pos="-720"/>
        </w:tabs>
        <w:suppressAutoHyphens/>
        <w:contextualSpacing/>
        <w:jc w:val="both"/>
        <w:rPr>
          <w:rFonts w:cs="Arial"/>
          <w:bCs/>
        </w:rPr>
      </w:pPr>
      <w:r>
        <w:rPr>
          <w:rFonts w:cs="Arial"/>
          <w:bCs/>
        </w:rPr>
        <w:t>Feasibility and viability work</w:t>
      </w:r>
    </w:p>
    <w:p w:rsidR="00FA24D0" w:rsidRDefault="00FA24D0" w:rsidP="00807027">
      <w:pPr>
        <w:rPr>
          <w:rFonts w:cs="Arial"/>
          <w:b/>
          <w:color w:val="FF0000"/>
        </w:rPr>
      </w:pPr>
    </w:p>
    <w:p w:rsidR="00A90E6F" w:rsidRPr="00117EEB" w:rsidRDefault="00A90E6F" w:rsidP="00807027">
      <w:pPr>
        <w:rPr>
          <w:rFonts w:cs="Arial"/>
          <w:b/>
          <w:color w:val="FF0000"/>
        </w:rPr>
      </w:pPr>
      <w:r w:rsidRPr="00691C87">
        <w:rPr>
          <w:rFonts w:cs="Arial"/>
          <w:bCs/>
        </w:rPr>
        <w:t>Where available, support/ex</w:t>
      </w:r>
      <w:r>
        <w:rPr>
          <w:rFonts w:cs="Arial"/>
          <w:bCs/>
        </w:rPr>
        <w:t>pertise should</w:t>
      </w:r>
      <w:r w:rsidRPr="00691C87">
        <w:rPr>
          <w:rFonts w:cs="Arial"/>
          <w:bCs/>
        </w:rPr>
        <w:t xml:space="preserve"> be sought from the central resource (the Hub) in the first instance; i.e. for capacity bui</w:t>
      </w:r>
      <w:r>
        <w:rPr>
          <w:rFonts w:cs="Arial"/>
          <w:bCs/>
        </w:rPr>
        <w:t>lding and development expertise.</w:t>
      </w:r>
      <w:r w:rsidRPr="00691C87">
        <w:rPr>
          <w:rFonts w:cs="Arial"/>
          <w:bCs/>
        </w:rPr>
        <w:t xml:space="preserve">  </w:t>
      </w:r>
    </w:p>
    <w:p w:rsidR="00FA24D0" w:rsidRPr="00FA24D0" w:rsidRDefault="00FA24D0" w:rsidP="00FA24D0">
      <w:pPr>
        <w:rPr>
          <w:color w:val="FF0000"/>
          <w:sz w:val="22"/>
          <w:szCs w:val="22"/>
        </w:rPr>
      </w:pPr>
    </w:p>
    <w:p w:rsidR="00807027" w:rsidRPr="00B5708E" w:rsidRDefault="00BB0479" w:rsidP="00807027">
      <w:pPr>
        <w:pStyle w:val="Heading1"/>
        <w:ind w:left="360" w:hanging="360"/>
        <w:rPr>
          <w:rFonts w:ascii="Arial" w:hAnsi="Arial" w:cs="Arial"/>
          <w:szCs w:val="24"/>
        </w:rPr>
      </w:pPr>
      <w:r>
        <w:rPr>
          <w:rFonts w:ascii="Arial" w:hAnsi="Arial" w:cs="Arial"/>
          <w:szCs w:val="24"/>
        </w:rPr>
        <w:t>2.</w:t>
      </w:r>
      <w:r w:rsidR="00117EEB">
        <w:rPr>
          <w:rFonts w:ascii="Arial" w:hAnsi="Arial" w:cs="Arial"/>
          <w:szCs w:val="24"/>
        </w:rPr>
        <w:t>3</w:t>
      </w:r>
      <w:r w:rsidR="00807027" w:rsidRPr="00B5708E">
        <w:rPr>
          <w:rFonts w:ascii="Arial" w:hAnsi="Arial" w:cs="Arial"/>
          <w:szCs w:val="24"/>
        </w:rPr>
        <w:t xml:space="preserve">. </w:t>
      </w:r>
      <w:r w:rsidR="00807027">
        <w:rPr>
          <w:rFonts w:ascii="Arial" w:hAnsi="Arial" w:cs="Arial"/>
          <w:szCs w:val="24"/>
        </w:rPr>
        <w:t>What can’t be funded</w:t>
      </w:r>
    </w:p>
    <w:p w:rsidR="00807027" w:rsidRDefault="00807027" w:rsidP="00807027">
      <w:pPr>
        <w:rPr>
          <w:rFonts w:cs="Arial"/>
          <w:sz w:val="16"/>
          <w:szCs w:val="16"/>
        </w:rPr>
      </w:pPr>
    </w:p>
    <w:p w:rsidR="00FA24D0" w:rsidRDefault="00FA24D0" w:rsidP="00FA24D0">
      <w:r>
        <w:t>The fund ca</w:t>
      </w:r>
      <w:r w:rsidR="001C6604">
        <w:t>nnot be used for the following:</w:t>
      </w:r>
    </w:p>
    <w:p w:rsidR="001C6604" w:rsidRDefault="001C6604" w:rsidP="00FA24D0"/>
    <w:p w:rsidR="00FA24D0" w:rsidRDefault="00FA24D0" w:rsidP="00FA24D0">
      <w:r>
        <w:t>Any group or scheme which does not meet the basic principles set out above.</w:t>
      </w:r>
    </w:p>
    <w:p w:rsidR="00FA24D0" w:rsidRDefault="00FA24D0" w:rsidP="00FA24D0">
      <w:r>
        <w:t>Funding for a development that has already commenced or retrospective costs expect for exceptional circumstances.</w:t>
      </w:r>
    </w:p>
    <w:p w:rsidR="00FA24D0" w:rsidRDefault="00FA24D0" w:rsidP="00807027">
      <w:pPr>
        <w:rPr>
          <w:rFonts w:cs="Arial"/>
          <w:sz w:val="16"/>
          <w:szCs w:val="16"/>
        </w:rPr>
      </w:pPr>
    </w:p>
    <w:p w:rsidR="00FA24D0" w:rsidRDefault="00FA24D0" w:rsidP="00807027">
      <w:pPr>
        <w:rPr>
          <w:rFonts w:cs="Arial"/>
          <w:sz w:val="16"/>
          <w:szCs w:val="16"/>
        </w:rPr>
      </w:pPr>
    </w:p>
    <w:p w:rsidR="00B913FA" w:rsidRPr="00977973" w:rsidRDefault="00B913FA" w:rsidP="00807027">
      <w:pPr>
        <w:rPr>
          <w:rFonts w:cs="Arial"/>
          <w:sz w:val="16"/>
          <w:szCs w:val="16"/>
        </w:rPr>
      </w:pPr>
    </w:p>
    <w:p w:rsidR="00807027" w:rsidRDefault="00807027" w:rsidP="00B045B7">
      <w:pPr>
        <w:ind w:left="360" w:hanging="360"/>
        <w:rPr>
          <w:rFonts w:cs="Arial"/>
          <w:b/>
          <w:bCs/>
        </w:rPr>
      </w:pPr>
    </w:p>
    <w:p w:rsidR="00807027" w:rsidRDefault="00C57C47" w:rsidP="00B045B7">
      <w:pPr>
        <w:ind w:left="360" w:hanging="360"/>
        <w:rPr>
          <w:rFonts w:cs="Arial"/>
          <w:b/>
          <w:bCs/>
        </w:rPr>
      </w:pPr>
      <w:r>
        <w:rPr>
          <w:rFonts w:cs="Arial"/>
          <w:noProof/>
          <w:color w:val="000000"/>
          <w:lang w:eastAsia="en-GB"/>
        </w:rPr>
        <w:lastRenderedPageBreak/>
        <mc:AlternateContent>
          <mc:Choice Requires="wps">
            <w:drawing>
              <wp:anchor distT="0" distB="0" distL="114300" distR="114300" simplePos="0" relativeHeight="251669504" behindDoc="0" locked="0" layoutInCell="1" allowOverlap="1" wp14:anchorId="4E48ECA4" wp14:editId="5EAB2213">
                <wp:simplePos x="0" y="0"/>
                <wp:positionH relativeFrom="column">
                  <wp:posOffset>-91440</wp:posOffset>
                </wp:positionH>
                <wp:positionV relativeFrom="paragraph">
                  <wp:posOffset>-3810</wp:posOffset>
                </wp:positionV>
                <wp:extent cx="6334125" cy="49530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6334125" cy="495300"/>
                        </a:xfrm>
                        <a:prstGeom prst="roundRect">
                          <a:avLst/>
                        </a:prstGeom>
                        <a:solidFill>
                          <a:srgbClr val="4F81BD">
                            <a:lumMod val="20000"/>
                            <a:lumOff val="80000"/>
                          </a:srgbClr>
                        </a:solidFill>
                        <a:ln w="25400" cap="flat" cmpd="sng" algn="ctr">
                          <a:solidFill>
                            <a:srgbClr val="4F81BD">
                              <a:lumMod val="20000"/>
                              <a:lumOff val="80000"/>
                            </a:srgbClr>
                          </a:solidFill>
                          <a:prstDash val="solid"/>
                        </a:ln>
                        <a:effectLst/>
                      </wps:spPr>
                      <wps:txbx>
                        <w:txbxContent>
                          <w:p w:rsidR="00BC0B7E" w:rsidRPr="00437920" w:rsidRDefault="00BC0B7E" w:rsidP="00C57C47">
                            <w:pPr>
                              <w:rPr>
                                <w:b/>
                                <w:color w:val="000000" w:themeColor="text1"/>
                                <w:sz w:val="32"/>
                                <w:szCs w:val="28"/>
                              </w:rPr>
                            </w:pPr>
                            <w:r>
                              <w:rPr>
                                <w:b/>
                                <w:color w:val="000000" w:themeColor="text1"/>
                                <w:sz w:val="32"/>
                                <w:szCs w:val="28"/>
                              </w:rPr>
                              <w:t>Section 3: The application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3" o:spid="_x0000_s1029" style="position:absolute;left:0;text-align:left;margin-left:-7.2pt;margin-top:-.3pt;width:498.75pt;height:3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" fillcolor="#dce6f2" strokecolor="#dce6f2" strokeweight="2pt">
                <v:textbox>
                  <w:txbxContent>
                    <w:p w:rsidR="00BC0B7E" w:rsidRPr="00437920" w:rsidRDefault="00BC0B7E" w:rsidP="00C57C47">
                      <w:pPr>
                        <w:rPr>
                          <w:b/>
                          <w:color w:val="000000" w:themeColor="text1"/>
                          <w:sz w:val="32"/>
                          <w:szCs w:val="28"/>
                        </w:rPr>
                      </w:pPr>
                      <w:r>
                        <w:rPr>
                          <w:b/>
                          <w:color w:val="000000" w:themeColor="text1"/>
                          <w:sz w:val="32"/>
                          <w:szCs w:val="28"/>
                        </w:rPr>
                        <w:t>Section 3: The application process</w:t>
                      </w:r>
                    </w:p>
                  </w:txbxContent>
                </v:textbox>
              </v:roundrect>
            </w:pict>
          </mc:Fallback>
        </mc:AlternateContent>
      </w:r>
    </w:p>
    <w:p w:rsidR="00807027" w:rsidRDefault="00807027" w:rsidP="00B045B7">
      <w:pPr>
        <w:ind w:left="360" w:hanging="360"/>
        <w:rPr>
          <w:rFonts w:cs="Arial"/>
          <w:b/>
          <w:bCs/>
        </w:rPr>
      </w:pPr>
    </w:p>
    <w:p w:rsidR="00807027" w:rsidRDefault="00807027" w:rsidP="00B045B7">
      <w:pPr>
        <w:ind w:left="360" w:hanging="360"/>
        <w:rPr>
          <w:rFonts w:cs="Arial"/>
          <w:b/>
          <w:bCs/>
        </w:rPr>
      </w:pPr>
    </w:p>
    <w:p w:rsidR="00807027" w:rsidRDefault="00807027" w:rsidP="00B045B7">
      <w:pPr>
        <w:ind w:left="360" w:hanging="360"/>
        <w:rPr>
          <w:rFonts w:cs="Arial"/>
          <w:b/>
          <w:bCs/>
        </w:rPr>
      </w:pPr>
    </w:p>
    <w:p w:rsidR="00C57C47" w:rsidRPr="00B5708E" w:rsidRDefault="00C57C47" w:rsidP="00C57C47">
      <w:pPr>
        <w:pStyle w:val="Heading2"/>
        <w:rPr>
          <w:rFonts w:cs="Arial"/>
        </w:rPr>
      </w:pPr>
      <w:r w:rsidRPr="00C57C47">
        <w:rPr>
          <w:rFonts w:cs="Arial"/>
        </w:rPr>
        <w:t>3.1</w:t>
      </w:r>
      <w:r w:rsidRPr="00B5708E">
        <w:rPr>
          <w:rFonts w:cs="Arial"/>
        </w:rPr>
        <w:t>. Process for applications</w:t>
      </w:r>
    </w:p>
    <w:p w:rsidR="00C57C47" w:rsidRPr="00270FD5" w:rsidRDefault="00C57C47" w:rsidP="00C57C47">
      <w:pPr>
        <w:rPr>
          <w:rFonts w:cs="Arial"/>
        </w:rPr>
      </w:pPr>
    </w:p>
    <w:p w:rsidR="00C57C47" w:rsidRPr="00270FD5" w:rsidRDefault="00C57C47" w:rsidP="00C57C47">
      <w:pPr>
        <w:numPr>
          <w:ilvl w:val="0"/>
          <w:numId w:val="7"/>
        </w:numPr>
        <w:rPr>
          <w:rFonts w:cs="Arial"/>
        </w:rPr>
      </w:pPr>
      <w:r w:rsidRPr="00270FD5">
        <w:rPr>
          <w:rFonts w:cs="Arial"/>
        </w:rPr>
        <w:t>Most of the information required to assess an application will be obtained by completing the application form and attaching the supporting materials</w:t>
      </w:r>
      <w:r w:rsidR="00CA75B2" w:rsidRPr="00270FD5">
        <w:rPr>
          <w:rFonts w:cs="Arial"/>
        </w:rPr>
        <w:t>.</w:t>
      </w:r>
    </w:p>
    <w:p w:rsidR="00E33351" w:rsidRPr="00270FD5" w:rsidRDefault="00E33351" w:rsidP="001C6604">
      <w:pPr>
        <w:rPr>
          <w:rFonts w:cs="Arial"/>
        </w:rPr>
      </w:pPr>
    </w:p>
    <w:p w:rsidR="00E33351" w:rsidRPr="00270FD5" w:rsidRDefault="00CA75B2" w:rsidP="00E33351">
      <w:pPr>
        <w:numPr>
          <w:ilvl w:val="0"/>
          <w:numId w:val="7"/>
        </w:numPr>
        <w:rPr>
          <w:rFonts w:cs="Arial"/>
          <w:bCs/>
        </w:rPr>
      </w:pPr>
      <w:r w:rsidRPr="00270FD5">
        <w:rPr>
          <w:rFonts w:cs="Arial"/>
        </w:rPr>
        <w:t>The Council will then undertake a feasibility study</w:t>
      </w:r>
      <w:r w:rsidR="00ED183A" w:rsidRPr="00270FD5">
        <w:rPr>
          <w:rFonts w:cs="Arial"/>
        </w:rPr>
        <w:t xml:space="preserve"> with the community group</w:t>
      </w:r>
      <w:r w:rsidRPr="00270FD5">
        <w:rPr>
          <w:rFonts w:cs="Arial"/>
        </w:rPr>
        <w:t xml:space="preserve"> to assess the potential for a community led housing scheme. </w:t>
      </w:r>
      <w:r w:rsidRPr="00270FD5">
        <w:rPr>
          <w:rFonts w:cs="Arial"/>
          <w:bCs/>
        </w:rPr>
        <w:t>This will include an assessment of the likely availability of land and where available, its suitability for housing.</w:t>
      </w:r>
      <w:r w:rsidR="00E33351" w:rsidRPr="00270FD5">
        <w:rPr>
          <w:rFonts w:cs="Arial"/>
          <w:bCs/>
        </w:rPr>
        <w:t xml:space="preserve"> Determination of development funding for schemes will be subject to a more detailed appraisal process, which will include, but not limited to, the following:</w:t>
      </w:r>
    </w:p>
    <w:p w:rsidR="00E33351" w:rsidRPr="00270FD5" w:rsidRDefault="00E33351" w:rsidP="00E33351">
      <w:pPr>
        <w:ind w:left="700"/>
        <w:rPr>
          <w:rFonts w:cs="Arial"/>
          <w:bCs/>
        </w:rPr>
      </w:pPr>
      <w:r w:rsidRPr="00270FD5">
        <w:rPr>
          <w:rFonts w:cs="Arial"/>
          <w:bCs/>
        </w:rPr>
        <w:t>Deliverability</w:t>
      </w:r>
    </w:p>
    <w:p w:rsidR="00E33351" w:rsidRPr="00270FD5" w:rsidRDefault="00E33351" w:rsidP="00E33351">
      <w:pPr>
        <w:ind w:left="700"/>
        <w:rPr>
          <w:rFonts w:cs="Arial"/>
          <w:bCs/>
        </w:rPr>
      </w:pPr>
      <w:r w:rsidRPr="00270FD5">
        <w:rPr>
          <w:rFonts w:cs="Arial"/>
          <w:bCs/>
        </w:rPr>
        <w:t>Value for money</w:t>
      </w:r>
    </w:p>
    <w:p w:rsidR="00E33351" w:rsidRPr="00270FD5" w:rsidRDefault="00E33351" w:rsidP="00E33351">
      <w:pPr>
        <w:ind w:left="700"/>
        <w:rPr>
          <w:rFonts w:cs="Arial"/>
          <w:bCs/>
        </w:rPr>
      </w:pPr>
      <w:r w:rsidRPr="00270FD5">
        <w:rPr>
          <w:rFonts w:cs="Arial"/>
          <w:bCs/>
        </w:rPr>
        <w:t>Eligibility</w:t>
      </w:r>
    </w:p>
    <w:p w:rsidR="00E33351" w:rsidRPr="00270FD5" w:rsidRDefault="00E33351" w:rsidP="00E33351">
      <w:pPr>
        <w:ind w:left="700"/>
        <w:rPr>
          <w:rFonts w:cs="Arial"/>
          <w:bCs/>
        </w:rPr>
      </w:pPr>
      <w:r w:rsidRPr="00270FD5">
        <w:rPr>
          <w:rFonts w:cs="Arial"/>
          <w:bCs/>
        </w:rPr>
        <w:t>Allocations Policy</w:t>
      </w:r>
    </w:p>
    <w:p w:rsidR="00E33351" w:rsidRPr="00270FD5" w:rsidRDefault="00E33351" w:rsidP="00E33351">
      <w:pPr>
        <w:ind w:left="700"/>
        <w:rPr>
          <w:rFonts w:cs="Arial"/>
          <w:bCs/>
        </w:rPr>
      </w:pPr>
      <w:r w:rsidRPr="00270FD5">
        <w:rPr>
          <w:rFonts w:cs="Arial"/>
          <w:bCs/>
        </w:rPr>
        <w:t>How the scheme will be managed and maintained</w:t>
      </w:r>
    </w:p>
    <w:p w:rsidR="00E33351" w:rsidRPr="00270FD5" w:rsidRDefault="00E33351" w:rsidP="00E33351">
      <w:pPr>
        <w:ind w:left="700"/>
        <w:rPr>
          <w:rFonts w:cs="Arial"/>
          <w:bCs/>
        </w:rPr>
      </w:pPr>
      <w:r w:rsidRPr="00270FD5">
        <w:rPr>
          <w:rFonts w:cs="Arial"/>
          <w:bCs/>
        </w:rPr>
        <w:t>Robustness of the business model and financial viability</w:t>
      </w:r>
    </w:p>
    <w:p w:rsidR="00E33351" w:rsidRPr="00270FD5" w:rsidRDefault="00E33351" w:rsidP="00E33351">
      <w:pPr>
        <w:ind w:left="700"/>
        <w:rPr>
          <w:rFonts w:cs="Arial"/>
          <w:bCs/>
        </w:rPr>
      </w:pPr>
      <w:r w:rsidRPr="00270FD5">
        <w:rPr>
          <w:rFonts w:cs="Arial"/>
          <w:bCs/>
        </w:rPr>
        <w:t>Other sources of funding and finance</w:t>
      </w:r>
    </w:p>
    <w:p w:rsidR="00E33351" w:rsidRPr="00270FD5" w:rsidRDefault="00E33351" w:rsidP="00E33351">
      <w:pPr>
        <w:ind w:left="700"/>
        <w:rPr>
          <w:rFonts w:cs="Arial"/>
          <w:bCs/>
        </w:rPr>
      </w:pPr>
      <w:r w:rsidRPr="00270FD5">
        <w:rPr>
          <w:rFonts w:cs="Arial"/>
          <w:bCs/>
        </w:rPr>
        <w:t>Equality issues</w:t>
      </w:r>
    </w:p>
    <w:p w:rsidR="00E33351" w:rsidRPr="00270FD5" w:rsidRDefault="00E33351" w:rsidP="00E33351">
      <w:pPr>
        <w:ind w:left="700"/>
        <w:rPr>
          <w:rFonts w:cs="Arial"/>
          <w:bCs/>
        </w:rPr>
      </w:pPr>
      <w:r w:rsidRPr="00270FD5">
        <w:rPr>
          <w:rFonts w:cs="Arial"/>
          <w:bCs/>
        </w:rPr>
        <w:t>Best value and procurement issues</w:t>
      </w:r>
    </w:p>
    <w:p w:rsidR="00CA75B2" w:rsidRPr="00270FD5" w:rsidRDefault="00CA75B2" w:rsidP="00E33351">
      <w:pPr>
        <w:ind w:left="700"/>
        <w:rPr>
          <w:rFonts w:cs="Arial"/>
        </w:rPr>
      </w:pPr>
    </w:p>
    <w:p w:rsidR="00C57C47" w:rsidRPr="00270FD5" w:rsidRDefault="00C57C47" w:rsidP="00C57C47">
      <w:pPr>
        <w:numPr>
          <w:ilvl w:val="0"/>
          <w:numId w:val="7"/>
        </w:numPr>
        <w:rPr>
          <w:rFonts w:cs="Arial"/>
        </w:rPr>
      </w:pPr>
      <w:r w:rsidRPr="00270FD5">
        <w:rPr>
          <w:rFonts w:cs="Arial"/>
        </w:rPr>
        <w:t xml:space="preserve">Assessment of the application by </w:t>
      </w:r>
      <w:r w:rsidR="00E33351" w:rsidRPr="00270FD5">
        <w:rPr>
          <w:rFonts w:cs="Arial"/>
        </w:rPr>
        <w:t xml:space="preserve">the </w:t>
      </w:r>
      <w:r w:rsidR="00050567">
        <w:rPr>
          <w:rFonts w:cs="Arial"/>
        </w:rPr>
        <w:t>Environmental Services and Housing Manager</w:t>
      </w:r>
      <w:r w:rsidR="00E33351" w:rsidRPr="00270FD5">
        <w:rPr>
          <w:rFonts w:cs="Arial"/>
        </w:rPr>
        <w:t xml:space="preserve"> in consultation with the</w:t>
      </w:r>
      <w:r w:rsidR="00050567">
        <w:rPr>
          <w:rFonts w:cs="Arial"/>
        </w:rPr>
        <w:t xml:space="preserve"> Affordable Housing Development Officer and the Rural Housing Enabler</w:t>
      </w:r>
      <w:r w:rsidR="00E33351" w:rsidRPr="00270FD5">
        <w:rPr>
          <w:rFonts w:cs="Arial"/>
        </w:rPr>
        <w:t>.</w:t>
      </w:r>
    </w:p>
    <w:p w:rsidR="00E33351" w:rsidRPr="00270FD5" w:rsidRDefault="00E33351" w:rsidP="00E33351">
      <w:pPr>
        <w:ind w:left="700"/>
        <w:rPr>
          <w:rFonts w:cs="Arial"/>
        </w:rPr>
      </w:pPr>
    </w:p>
    <w:p w:rsidR="00C57C47" w:rsidRPr="00270FD5" w:rsidRDefault="00B913FA" w:rsidP="00C57C47">
      <w:pPr>
        <w:numPr>
          <w:ilvl w:val="0"/>
          <w:numId w:val="7"/>
        </w:numPr>
        <w:rPr>
          <w:rFonts w:cs="Arial"/>
        </w:rPr>
      </w:pPr>
      <w:r>
        <w:rPr>
          <w:rFonts w:cs="Arial"/>
        </w:rPr>
        <w:t xml:space="preserve">Following this a grant agreement will be entered into detailing </w:t>
      </w:r>
      <w:r w:rsidR="00ED183A" w:rsidRPr="00270FD5">
        <w:rPr>
          <w:rFonts w:cs="Arial"/>
        </w:rPr>
        <w:t xml:space="preserve">monitoring arrangements and </w:t>
      </w:r>
      <w:r w:rsidR="006B7F99">
        <w:rPr>
          <w:rFonts w:cs="Arial"/>
        </w:rPr>
        <w:t>outcomes.</w:t>
      </w:r>
    </w:p>
    <w:p w:rsidR="00E33351" w:rsidRPr="00270FD5" w:rsidRDefault="00E33351" w:rsidP="00E33351">
      <w:pPr>
        <w:ind w:left="700"/>
        <w:rPr>
          <w:rFonts w:cs="Arial"/>
        </w:rPr>
      </w:pPr>
    </w:p>
    <w:p w:rsidR="00C57C47" w:rsidRPr="00270FD5" w:rsidRDefault="00B913FA" w:rsidP="00C57C47">
      <w:pPr>
        <w:numPr>
          <w:ilvl w:val="0"/>
          <w:numId w:val="7"/>
        </w:numPr>
        <w:rPr>
          <w:rFonts w:cs="Arial"/>
        </w:rPr>
      </w:pPr>
      <w:r>
        <w:rPr>
          <w:rFonts w:cs="Arial"/>
        </w:rPr>
        <w:t xml:space="preserve">Report </w:t>
      </w:r>
      <w:r w:rsidR="00C57C47" w:rsidRPr="00270FD5">
        <w:rPr>
          <w:rFonts w:cs="Arial"/>
        </w:rPr>
        <w:t>made to Cabinet Member</w:t>
      </w:r>
      <w:r>
        <w:rPr>
          <w:rFonts w:cs="Arial"/>
        </w:rPr>
        <w:t xml:space="preserve"> with a recommendation to approve/refuse.</w:t>
      </w:r>
    </w:p>
    <w:p w:rsidR="00E33351" w:rsidRPr="00270FD5" w:rsidRDefault="00E33351" w:rsidP="00E33351">
      <w:pPr>
        <w:ind w:left="700"/>
        <w:rPr>
          <w:rFonts w:cs="Arial"/>
        </w:rPr>
      </w:pPr>
    </w:p>
    <w:p w:rsidR="00712223" w:rsidRPr="00B913FA" w:rsidRDefault="00C57C47" w:rsidP="00B913FA">
      <w:pPr>
        <w:numPr>
          <w:ilvl w:val="0"/>
          <w:numId w:val="7"/>
        </w:numPr>
        <w:rPr>
          <w:rFonts w:cs="Arial"/>
        </w:rPr>
      </w:pPr>
      <w:r w:rsidRPr="00270FD5">
        <w:rPr>
          <w:rFonts w:cs="Arial"/>
        </w:rPr>
        <w:t>Grant approved/refused</w:t>
      </w:r>
      <w:r w:rsidR="00E33351" w:rsidRPr="00270FD5">
        <w:rPr>
          <w:rFonts w:cs="Arial"/>
        </w:rPr>
        <w:t>.</w:t>
      </w:r>
    </w:p>
    <w:p w:rsidR="007E7B4C" w:rsidRDefault="007E7B4C" w:rsidP="0095733B">
      <w:pPr>
        <w:rPr>
          <w:rFonts w:cs="Arial"/>
          <w:sz w:val="22"/>
          <w:szCs w:val="22"/>
        </w:rPr>
      </w:pPr>
    </w:p>
    <w:p w:rsidR="004D1211" w:rsidRDefault="00C57C47" w:rsidP="0095733B">
      <w:pPr>
        <w:rPr>
          <w:rFonts w:cs="Arial"/>
          <w:sz w:val="22"/>
          <w:szCs w:val="22"/>
        </w:rPr>
      </w:pPr>
      <w:r>
        <w:rPr>
          <w:rFonts w:cs="Arial"/>
          <w:noProof/>
          <w:color w:val="000000"/>
          <w:lang w:eastAsia="en-GB"/>
        </w:rPr>
        <mc:AlternateContent>
          <mc:Choice Requires="wps">
            <w:drawing>
              <wp:anchor distT="0" distB="0" distL="114300" distR="114300" simplePos="0" relativeHeight="251671552" behindDoc="0" locked="0" layoutInCell="1" allowOverlap="1" wp14:anchorId="3FF2F8B8" wp14:editId="673C709A">
                <wp:simplePos x="0" y="0"/>
                <wp:positionH relativeFrom="column">
                  <wp:posOffset>13335</wp:posOffset>
                </wp:positionH>
                <wp:positionV relativeFrom="paragraph">
                  <wp:posOffset>83820</wp:posOffset>
                </wp:positionV>
                <wp:extent cx="6334125" cy="49530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6334125" cy="495300"/>
                        </a:xfrm>
                        <a:prstGeom prst="roundRect">
                          <a:avLst/>
                        </a:prstGeom>
                        <a:solidFill>
                          <a:srgbClr val="4F81BD">
                            <a:lumMod val="20000"/>
                            <a:lumOff val="80000"/>
                          </a:srgbClr>
                        </a:solidFill>
                        <a:ln w="25400" cap="flat" cmpd="sng" algn="ctr">
                          <a:solidFill>
                            <a:srgbClr val="4F81BD">
                              <a:lumMod val="20000"/>
                              <a:lumOff val="80000"/>
                            </a:srgbClr>
                          </a:solidFill>
                          <a:prstDash val="solid"/>
                        </a:ln>
                        <a:effectLst/>
                      </wps:spPr>
                      <wps:txbx>
                        <w:txbxContent>
                          <w:p w:rsidR="00BC0B7E" w:rsidRPr="00437920" w:rsidRDefault="00BC0B7E" w:rsidP="00C57C47">
                            <w:pPr>
                              <w:rPr>
                                <w:b/>
                                <w:color w:val="000000" w:themeColor="text1"/>
                                <w:sz w:val="32"/>
                                <w:szCs w:val="28"/>
                              </w:rPr>
                            </w:pPr>
                            <w:r>
                              <w:rPr>
                                <w:b/>
                                <w:color w:val="000000" w:themeColor="text1"/>
                                <w:sz w:val="32"/>
                                <w:szCs w:val="28"/>
                              </w:rPr>
                              <w:t xml:space="preserve">Section 4: </w:t>
                            </w:r>
                            <w:r w:rsidR="00270FD5">
                              <w:rPr>
                                <w:b/>
                                <w:color w:val="000000" w:themeColor="text1"/>
                                <w:sz w:val="32"/>
                                <w:szCs w:val="28"/>
                              </w:rPr>
                              <w:t>Payment of Grant and Terms and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4" o:spid="_x0000_s1030" style="position:absolute;margin-left:1.05pt;margin-top:6.6pt;width:498.75pt;height: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" fillcolor="#dce6f2" strokecolor="#dce6f2" strokeweight="2pt">
                <v:textbox>
                  <w:txbxContent>
                    <w:p w:rsidR="00BC0B7E" w:rsidRPr="00437920" w:rsidRDefault="00BC0B7E" w:rsidP="00C57C47">
                      <w:pPr>
                        <w:rPr>
                          <w:b/>
                          <w:color w:val="000000" w:themeColor="text1"/>
                          <w:sz w:val="32"/>
                          <w:szCs w:val="28"/>
                        </w:rPr>
                      </w:pPr>
                      <w:r>
                        <w:rPr>
                          <w:b/>
                          <w:color w:val="000000" w:themeColor="text1"/>
                          <w:sz w:val="32"/>
                          <w:szCs w:val="28"/>
                        </w:rPr>
                        <w:t xml:space="preserve">Section 4: </w:t>
                      </w:r>
                      <w:r w:rsidR="00270FD5">
                        <w:rPr>
                          <w:b/>
                          <w:color w:val="000000" w:themeColor="text1"/>
                          <w:sz w:val="32"/>
                          <w:szCs w:val="28"/>
                        </w:rPr>
                        <w:t>Payment of Grant and Terms and Conditions</w:t>
                      </w:r>
                    </w:p>
                  </w:txbxContent>
                </v:textbox>
              </v:roundrect>
            </w:pict>
          </mc:Fallback>
        </mc:AlternateContent>
      </w:r>
      <w:r>
        <w:rPr>
          <w:rFonts w:cs="Arial"/>
          <w:sz w:val="22"/>
          <w:szCs w:val="22"/>
        </w:rPr>
        <w:t xml:space="preserve"> </w:t>
      </w:r>
    </w:p>
    <w:p w:rsidR="00C57C47" w:rsidRDefault="00C57C47" w:rsidP="0095733B">
      <w:pPr>
        <w:rPr>
          <w:rFonts w:cs="Arial"/>
          <w:sz w:val="22"/>
          <w:szCs w:val="22"/>
        </w:rPr>
      </w:pPr>
    </w:p>
    <w:p w:rsidR="00C57C47" w:rsidRDefault="00C57C47" w:rsidP="0095733B">
      <w:pPr>
        <w:rPr>
          <w:rFonts w:cs="Arial"/>
          <w:sz w:val="22"/>
          <w:szCs w:val="22"/>
        </w:rPr>
      </w:pPr>
    </w:p>
    <w:p w:rsidR="00E50019" w:rsidRPr="00175336" w:rsidRDefault="00E50019">
      <w:pPr>
        <w:rPr>
          <w:rFonts w:cs="Arial"/>
          <w:sz w:val="22"/>
          <w:szCs w:val="22"/>
        </w:rPr>
      </w:pPr>
    </w:p>
    <w:p w:rsidR="00AB6C4E" w:rsidRPr="00175336" w:rsidRDefault="00AB6C4E">
      <w:pPr>
        <w:rPr>
          <w:sz w:val="22"/>
          <w:szCs w:val="22"/>
        </w:rPr>
      </w:pPr>
    </w:p>
    <w:p w:rsidR="00E50019" w:rsidRPr="00ED183A" w:rsidRDefault="00C57C47" w:rsidP="00B045B7">
      <w:pPr>
        <w:pStyle w:val="Heading2"/>
        <w:ind w:left="360" w:hanging="360"/>
        <w:rPr>
          <w:rFonts w:cs="Arial"/>
        </w:rPr>
      </w:pPr>
      <w:r w:rsidRPr="00ED183A">
        <w:rPr>
          <w:rFonts w:cs="Arial"/>
        </w:rPr>
        <w:t>4</w:t>
      </w:r>
      <w:r w:rsidR="00B045B7" w:rsidRPr="00ED183A">
        <w:rPr>
          <w:rFonts w:cs="Arial"/>
        </w:rPr>
        <w:t>.</w:t>
      </w:r>
      <w:r w:rsidRPr="00ED183A">
        <w:rPr>
          <w:rFonts w:cs="Arial"/>
        </w:rPr>
        <w:t>1.</w:t>
      </w:r>
      <w:r w:rsidR="00B045B7" w:rsidRPr="00ED183A">
        <w:rPr>
          <w:rFonts w:cs="Arial"/>
        </w:rPr>
        <w:t xml:space="preserve"> </w:t>
      </w:r>
      <w:r w:rsidR="00E50019" w:rsidRPr="00ED183A">
        <w:rPr>
          <w:rFonts w:cs="Arial"/>
        </w:rPr>
        <w:t>Payment of grants</w:t>
      </w:r>
    </w:p>
    <w:p w:rsidR="00ED183A" w:rsidRPr="00ED183A" w:rsidRDefault="00ED183A" w:rsidP="00ED183A">
      <w:pPr>
        <w:rPr>
          <w:rFonts w:cs="Arial"/>
          <w:bCs/>
        </w:rPr>
      </w:pPr>
      <w:r w:rsidRPr="00ED183A">
        <w:rPr>
          <w:rFonts w:cs="Arial"/>
          <w:bCs/>
        </w:rPr>
        <w:t xml:space="preserve">Payments for marketing and promotion of CHF by the council or community, the costs of setting up community groups and feasibility (i.e. pre-application) work will normally be paid on receipt of a grant claim form and invoices for work carried out. However, it is recognised that some community groups may not yet be fully constituted or have very limited cash resources. As a result, the funding will be held by the council and spent on set-up costs until such time that the organisation is constituted and/or has appropriate cash reserves.  At least 10% of these costs should normally be accessed from an alternative source to CHF. </w:t>
      </w:r>
    </w:p>
    <w:p w:rsidR="00D60784" w:rsidRPr="00ED183A" w:rsidRDefault="00D60784" w:rsidP="00ED183A">
      <w:pPr>
        <w:rPr>
          <w:rFonts w:cs="Arial"/>
          <w:bCs/>
        </w:rPr>
      </w:pPr>
    </w:p>
    <w:p w:rsidR="00ED183A" w:rsidRPr="00ED183A" w:rsidRDefault="00ED183A" w:rsidP="00ED183A">
      <w:pPr>
        <w:rPr>
          <w:rFonts w:cs="Arial"/>
          <w:bCs/>
        </w:rPr>
      </w:pPr>
      <w:r w:rsidRPr="00ED183A">
        <w:rPr>
          <w:rFonts w:cs="Arial"/>
          <w:bCs/>
        </w:rPr>
        <w:t xml:space="preserve">In respect of capital grant/loan payments for a scheme, unless otherwise agreed with the Cabinet Member, in consultation with the </w:t>
      </w:r>
      <w:r w:rsidR="00050567">
        <w:rPr>
          <w:rFonts w:cs="Arial"/>
          <w:bCs/>
        </w:rPr>
        <w:t>Environmental Services and Housing Manager</w:t>
      </w:r>
      <w:r w:rsidRPr="00ED183A">
        <w:rPr>
          <w:rFonts w:cs="Arial"/>
          <w:bCs/>
        </w:rPr>
        <w:t>:</w:t>
      </w:r>
    </w:p>
    <w:p w:rsidR="00ED183A" w:rsidRPr="00ED183A" w:rsidRDefault="00ED183A" w:rsidP="00ED183A">
      <w:pPr>
        <w:rPr>
          <w:rFonts w:cs="Arial"/>
          <w:bCs/>
        </w:rPr>
      </w:pPr>
      <w:r w:rsidRPr="00ED183A">
        <w:rPr>
          <w:rFonts w:cs="Arial"/>
          <w:bCs/>
        </w:rPr>
        <w:t>50% to be paid on start on site of the scheme</w:t>
      </w:r>
    </w:p>
    <w:p w:rsidR="00ED183A" w:rsidRPr="00ED183A" w:rsidRDefault="00ED183A" w:rsidP="00ED183A">
      <w:pPr>
        <w:rPr>
          <w:rFonts w:cs="Arial"/>
          <w:bCs/>
        </w:rPr>
      </w:pPr>
      <w:r w:rsidRPr="00ED183A">
        <w:rPr>
          <w:rFonts w:cs="Arial"/>
          <w:bCs/>
        </w:rPr>
        <w:t>50% to be paid on scheme completion</w:t>
      </w:r>
    </w:p>
    <w:p w:rsidR="00ED183A" w:rsidRPr="00ED183A" w:rsidRDefault="00ED183A" w:rsidP="00ED183A">
      <w:pPr>
        <w:rPr>
          <w:rFonts w:cs="Arial"/>
          <w:bCs/>
        </w:rPr>
      </w:pPr>
      <w:r w:rsidRPr="00ED183A">
        <w:rPr>
          <w:rFonts w:cs="Arial"/>
          <w:bCs/>
        </w:rPr>
        <w:t xml:space="preserve">It is expected that grant/loan funding will not exceed 50% of the total scheme cost, (unless otherwise agreed).  </w:t>
      </w:r>
    </w:p>
    <w:p w:rsidR="00ED183A" w:rsidRPr="00ED183A" w:rsidRDefault="00ED183A" w:rsidP="00ED183A">
      <w:pPr>
        <w:rPr>
          <w:rFonts w:cs="Arial"/>
          <w:bCs/>
        </w:rPr>
      </w:pPr>
    </w:p>
    <w:p w:rsidR="00ED183A" w:rsidRPr="00ED183A" w:rsidRDefault="00ED183A" w:rsidP="00ED183A">
      <w:pPr>
        <w:rPr>
          <w:rFonts w:cs="Arial"/>
          <w:bCs/>
        </w:rPr>
      </w:pPr>
      <w:r w:rsidRPr="00ED183A">
        <w:rPr>
          <w:rFonts w:cs="Arial"/>
          <w:bCs/>
        </w:rPr>
        <w:t>Where the grant funding is being used to support a one-off specific cost such as site acquisition, site clearance or providing gap funding, then payment will normally be made to the applicant once that cost has been met by the applicant and upon receipt of evidence of payment of the cost by the applicant. For community groups that have limited cash resources payment payment could be made direct on production of an invoice.</w:t>
      </w:r>
    </w:p>
    <w:p w:rsidR="00ED183A" w:rsidRPr="00ED183A" w:rsidRDefault="00ED183A" w:rsidP="00ED183A">
      <w:pPr>
        <w:rPr>
          <w:rFonts w:cs="Arial"/>
          <w:bCs/>
        </w:rPr>
      </w:pPr>
      <w:r w:rsidRPr="00ED183A">
        <w:rPr>
          <w:rFonts w:cs="Arial"/>
          <w:bCs/>
        </w:rPr>
        <w:t xml:space="preserve"> </w:t>
      </w:r>
    </w:p>
    <w:p w:rsidR="00ED183A" w:rsidRPr="00ED183A" w:rsidRDefault="00ED183A" w:rsidP="00ED183A">
      <w:pPr>
        <w:rPr>
          <w:rFonts w:cs="Arial"/>
          <w:bCs/>
        </w:rPr>
      </w:pPr>
      <w:r w:rsidRPr="00ED183A">
        <w:rPr>
          <w:rFonts w:cs="Arial"/>
          <w:bCs/>
        </w:rPr>
        <w:t>Funding of cost overruns will only be considered in exceptional circumstances where costs are deemed unavoidable and unforeseeable and where all other sources of potential funding will have been exhausted. There can be no guarantee that the CFH will fund cost overruns. If it does, it will normally only be as a contribution and will not exceed 50% of the total scheme costs.</w:t>
      </w:r>
    </w:p>
    <w:p w:rsidR="00ED183A" w:rsidRDefault="00ED183A">
      <w:pPr>
        <w:rPr>
          <w:rFonts w:cs="Arial"/>
          <w:sz w:val="22"/>
          <w:szCs w:val="22"/>
        </w:rPr>
      </w:pPr>
    </w:p>
    <w:p w:rsidR="00E50019" w:rsidRPr="009B7810" w:rsidRDefault="00E83536">
      <w:pPr>
        <w:rPr>
          <w:rFonts w:cs="Arial"/>
          <w:color w:val="FF0000"/>
          <w:sz w:val="22"/>
          <w:szCs w:val="22"/>
        </w:rPr>
      </w:pPr>
      <w:r w:rsidRPr="00E83536">
        <w:rPr>
          <w:sz w:val="22"/>
          <w:szCs w:val="22"/>
        </w:rPr>
        <w:t xml:space="preserve">Wherever possible </w:t>
      </w:r>
      <w:r w:rsidR="00050567">
        <w:rPr>
          <w:sz w:val="22"/>
          <w:szCs w:val="22"/>
        </w:rPr>
        <w:t>Craven District</w:t>
      </w:r>
      <w:r w:rsidRPr="00E83536">
        <w:rPr>
          <w:sz w:val="22"/>
          <w:szCs w:val="22"/>
        </w:rPr>
        <w:t xml:space="preserve"> Council makes payments by BACS</w:t>
      </w:r>
      <w:r w:rsidR="005C5386">
        <w:rPr>
          <w:sz w:val="22"/>
          <w:szCs w:val="22"/>
        </w:rPr>
        <w:t xml:space="preserve"> transfer.</w:t>
      </w:r>
    </w:p>
    <w:p w:rsidR="002B25F3" w:rsidRPr="00175336" w:rsidRDefault="002B25F3">
      <w:pPr>
        <w:rPr>
          <w:rFonts w:cs="Arial"/>
          <w:sz w:val="22"/>
          <w:szCs w:val="22"/>
        </w:rPr>
      </w:pPr>
    </w:p>
    <w:p w:rsidR="00E50019" w:rsidRPr="009B7810" w:rsidRDefault="00C57C47" w:rsidP="00B045B7">
      <w:pPr>
        <w:pStyle w:val="Heading2"/>
        <w:ind w:left="360" w:hanging="360"/>
        <w:rPr>
          <w:rFonts w:cs="Arial"/>
          <w:color w:val="FF0000"/>
          <w:sz w:val="22"/>
          <w:szCs w:val="22"/>
        </w:rPr>
      </w:pPr>
      <w:r>
        <w:rPr>
          <w:rFonts w:cs="Arial"/>
        </w:rPr>
        <w:t>4.2</w:t>
      </w:r>
      <w:r w:rsidR="00B045B7" w:rsidRPr="00B5708E">
        <w:rPr>
          <w:rFonts w:cs="Arial"/>
        </w:rPr>
        <w:t xml:space="preserve">. </w:t>
      </w:r>
      <w:r w:rsidR="00ED183A">
        <w:rPr>
          <w:rFonts w:cs="Arial"/>
        </w:rPr>
        <w:t>Grant Agreement</w:t>
      </w:r>
    </w:p>
    <w:p w:rsidR="00E50019" w:rsidRPr="00175336" w:rsidRDefault="00E50019">
      <w:pPr>
        <w:rPr>
          <w:rFonts w:cs="Arial"/>
          <w:sz w:val="22"/>
          <w:szCs w:val="22"/>
        </w:rPr>
      </w:pPr>
    </w:p>
    <w:p w:rsidR="00ED183A" w:rsidRDefault="00ED183A" w:rsidP="00ED183A">
      <w:pPr>
        <w:tabs>
          <w:tab w:val="left" w:pos="-720"/>
        </w:tabs>
        <w:suppressAutoHyphens/>
        <w:jc w:val="both"/>
        <w:rPr>
          <w:rFonts w:cs="Arial"/>
          <w:bCs/>
        </w:rPr>
      </w:pPr>
      <w:r w:rsidRPr="003904BE">
        <w:rPr>
          <w:rFonts w:cs="Arial"/>
          <w:bCs/>
        </w:rPr>
        <w:t>Grant recipients will be required to enter into a grant agreement with the council to ensure that the CHF is spent in accordance with the approved bid which will stipulate a number of requirements including:</w:t>
      </w:r>
    </w:p>
    <w:p w:rsidR="00ED183A" w:rsidRPr="003904BE" w:rsidRDefault="00ED183A" w:rsidP="00ED183A">
      <w:pPr>
        <w:tabs>
          <w:tab w:val="left" w:pos="-720"/>
        </w:tabs>
        <w:suppressAutoHyphens/>
        <w:jc w:val="both"/>
        <w:rPr>
          <w:rFonts w:cs="Arial"/>
          <w:bCs/>
        </w:rPr>
      </w:pPr>
    </w:p>
    <w:p w:rsidR="00ED183A" w:rsidRDefault="00ED183A" w:rsidP="00ED183A">
      <w:pPr>
        <w:tabs>
          <w:tab w:val="left" w:pos="-720"/>
        </w:tabs>
        <w:suppressAutoHyphens/>
        <w:jc w:val="both"/>
        <w:rPr>
          <w:rFonts w:cs="Arial"/>
          <w:bCs/>
        </w:rPr>
      </w:pPr>
      <w:r w:rsidRPr="003904BE">
        <w:rPr>
          <w:rFonts w:cs="Arial"/>
          <w:bCs/>
        </w:rPr>
        <w:t>Monitoring Arrangements: We will require grant recipients to provide regular monitoring informat</w:t>
      </w:r>
      <w:r>
        <w:rPr>
          <w:rFonts w:cs="Arial"/>
          <w:bCs/>
        </w:rPr>
        <w:t>ion as per the grant agreement.</w:t>
      </w:r>
    </w:p>
    <w:p w:rsidR="00ED183A" w:rsidRPr="003904BE" w:rsidRDefault="00ED183A" w:rsidP="00ED183A">
      <w:pPr>
        <w:tabs>
          <w:tab w:val="left" w:pos="-720"/>
        </w:tabs>
        <w:suppressAutoHyphens/>
        <w:jc w:val="both"/>
        <w:rPr>
          <w:rFonts w:cs="Arial"/>
          <w:bCs/>
        </w:rPr>
      </w:pPr>
    </w:p>
    <w:p w:rsidR="00ED183A" w:rsidRDefault="00ED183A" w:rsidP="00ED183A">
      <w:pPr>
        <w:tabs>
          <w:tab w:val="left" w:pos="-720"/>
        </w:tabs>
        <w:suppressAutoHyphens/>
        <w:jc w:val="both"/>
        <w:rPr>
          <w:rFonts w:cs="Arial"/>
          <w:bCs/>
        </w:rPr>
      </w:pPr>
      <w:r w:rsidRPr="003904BE">
        <w:rPr>
          <w:rFonts w:cs="Arial"/>
          <w:bCs/>
        </w:rPr>
        <w:t>Use of Grant and details of works required: The grant agreement will set clear what the grant can be used for and details of the works required.</w:t>
      </w:r>
    </w:p>
    <w:p w:rsidR="00ED183A" w:rsidRPr="003904BE" w:rsidRDefault="00ED183A" w:rsidP="00ED183A">
      <w:pPr>
        <w:tabs>
          <w:tab w:val="left" w:pos="-720"/>
        </w:tabs>
        <w:suppressAutoHyphens/>
        <w:jc w:val="both"/>
        <w:rPr>
          <w:rFonts w:cs="Arial"/>
          <w:bCs/>
        </w:rPr>
      </w:pPr>
      <w:r w:rsidRPr="003904BE">
        <w:rPr>
          <w:rFonts w:cs="Arial"/>
          <w:bCs/>
        </w:rPr>
        <w:t xml:space="preserve">    </w:t>
      </w:r>
    </w:p>
    <w:p w:rsidR="00ED183A" w:rsidRPr="00ED183A" w:rsidRDefault="00ED183A" w:rsidP="00ED183A">
      <w:pPr>
        <w:tabs>
          <w:tab w:val="left" w:pos="-720"/>
        </w:tabs>
        <w:suppressAutoHyphens/>
        <w:jc w:val="both"/>
        <w:rPr>
          <w:rFonts w:cs="Arial"/>
          <w:bCs/>
        </w:rPr>
      </w:pPr>
      <w:r w:rsidRPr="003904BE">
        <w:rPr>
          <w:rFonts w:cs="Arial"/>
          <w:bCs/>
        </w:rPr>
        <w:t xml:space="preserve">Withholding, suspending and repayment of grant: The grant agreement will also set out the circumstances in which grant may be withheld, suspended or repaid. This will include disposal of the properties within a certain timescale, use of grant for purposes other for </w:t>
      </w:r>
      <w:r w:rsidRPr="00ED183A">
        <w:rPr>
          <w:rFonts w:cs="Arial"/>
          <w:bCs/>
        </w:rPr>
        <w:t>which the grant has been awarded etc.</w:t>
      </w:r>
    </w:p>
    <w:p w:rsidR="00ED183A" w:rsidRPr="00ED183A" w:rsidRDefault="00ED183A" w:rsidP="00ED183A">
      <w:pPr>
        <w:pStyle w:val="Heading2"/>
        <w:rPr>
          <w:rFonts w:cs="Arial"/>
        </w:rPr>
      </w:pPr>
    </w:p>
    <w:p w:rsidR="00B045B7" w:rsidRPr="00ED183A" w:rsidRDefault="00C57C47" w:rsidP="00B045B7">
      <w:pPr>
        <w:pStyle w:val="Heading2"/>
        <w:ind w:left="360" w:hanging="360"/>
        <w:rPr>
          <w:rFonts w:cs="Arial"/>
        </w:rPr>
      </w:pPr>
      <w:r w:rsidRPr="00ED183A">
        <w:rPr>
          <w:rFonts w:cs="Arial"/>
        </w:rPr>
        <w:t>4.3</w:t>
      </w:r>
      <w:r w:rsidR="00B045B7" w:rsidRPr="00ED183A">
        <w:rPr>
          <w:rFonts w:cs="Arial"/>
        </w:rPr>
        <w:t xml:space="preserve">. </w:t>
      </w:r>
      <w:r w:rsidR="00E50019" w:rsidRPr="00ED183A">
        <w:rPr>
          <w:rFonts w:cs="Arial"/>
        </w:rPr>
        <w:t>Data protection</w:t>
      </w:r>
      <w:r w:rsidR="00B045B7" w:rsidRPr="00ED183A">
        <w:rPr>
          <w:rFonts w:cs="Arial"/>
        </w:rPr>
        <w:t xml:space="preserve"> </w:t>
      </w:r>
      <w:r w:rsidR="007D04A5" w:rsidRPr="00ED183A">
        <w:rPr>
          <w:rFonts w:cs="Arial"/>
        </w:rPr>
        <w:t xml:space="preserve"> </w:t>
      </w:r>
    </w:p>
    <w:p w:rsidR="009B7810" w:rsidRPr="00ED183A" w:rsidRDefault="009B7810" w:rsidP="009B7810"/>
    <w:p w:rsidR="0095733B" w:rsidRPr="00ED183A" w:rsidRDefault="009B7810" w:rsidP="003D6063">
      <w:pPr>
        <w:spacing w:after="200" w:line="276" w:lineRule="auto"/>
      </w:pPr>
      <w:r w:rsidRPr="00ED183A">
        <w:t>All perso</w:t>
      </w:r>
      <w:r w:rsidR="003D6063" w:rsidRPr="00ED183A">
        <w:t>nal information supplied on the application</w:t>
      </w:r>
      <w:r w:rsidRPr="00ED183A">
        <w:t xml:space="preserve"> form will be processed by </w:t>
      </w:r>
      <w:r w:rsidR="00050567">
        <w:t>Craven District</w:t>
      </w:r>
      <w:r w:rsidRPr="00ED183A">
        <w:t xml:space="preserve"> Council in accordance with the Data Protection Act 1998. We will not sell or disclose your personal information to other organisations or individuals outside the Council without your consent.</w:t>
      </w:r>
      <w:r w:rsidR="003D6063" w:rsidRPr="00ED183A">
        <w:t xml:space="preserve"> You must complete the Data Protection section on the application form.</w:t>
      </w:r>
    </w:p>
    <w:p w:rsidR="003D6063" w:rsidRPr="00ED183A" w:rsidRDefault="00C57C47" w:rsidP="00D571DA">
      <w:pPr>
        <w:pStyle w:val="Heading2"/>
        <w:rPr>
          <w:rFonts w:cs="Arial"/>
        </w:rPr>
      </w:pPr>
      <w:r w:rsidRPr="00ED183A">
        <w:rPr>
          <w:rFonts w:cs="Arial"/>
        </w:rPr>
        <w:t>4</w:t>
      </w:r>
      <w:r w:rsidR="003D6063" w:rsidRPr="00ED183A">
        <w:rPr>
          <w:rFonts w:cs="Arial"/>
        </w:rPr>
        <w:t>.</w:t>
      </w:r>
      <w:r w:rsidRPr="00ED183A">
        <w:rPr>
          <w:rFonts w:cs="Arial"/>
        </w:rPr>
        <w:t>4</w:t>
      </w:r>
      <w:r w:rsidR="003D6063" w:rsidRPr="00ED183A">
        <w:rPr>
          <w:rFonts w:cs="Arial"/>
        </w:rPr>
        <w:t xml:space="preserve"> Freedom of Information</w:t>
      </w:r>
    </w:p>
    <w:p w:rsidR="003D6063" w:rsidRPr="00ED183A" w:rsidRDefault="003D6063" w:rsidP="003D6063"/>
    <w:p w:rsidR="0095733B" w:rsidRPr="00ED183A" w:rsidRDefault="009B7810" w:rsidP="002B25F3">
      <w:pPr>
        <w:spacing w:after="200" w:line="276" w:lineRule="auto"/>
      </w:pPr>
      <w:r w:rsidRPr="00ED183A">
        <w:t>The Freedom of Information Act 2000 gives members of the public the right to request any information that we hold. This includes information received from third parties including grant applications and grant holders. If information is requested under the Freedom of Information Act we will release it, subject to exemptions. If you think that the information you are providing may be exempt from release you should let us know when you apply.</w:t>
      </w:r>
    </w:p>
    <w:p w:rsidR="00C57C47" w:rsidRDefault="00653120" w:rsidP="009B7810">
      <w:pPr>
        <w:pStyle w:val="Heading2"/>
        <w:ind w:left="360" w:hanging="360"/>
        <w:rPr>
          <w:rFonts w:cs="Arial"/>
        </w:rPr>
      </w:pPr>
      <w:r>
        <w:rPr>
          <w:rFonts w:cs="Arial"/>
          <w:noProof/>
          <w:color w:val="000000"/>
          <w:lang w:eastAsia="en-GB"/>
        </w:rPr>
        <mc:AlternateContent>
          <mc:Choice Requires="wps">
            <w:drawing>
              <wp:anchor distT="0" distB="0" distL="114300" distR="114300" simplePos="0" relativeHeight="251673600" behindDoc="0" locked="0" layoutInCell="1" allowOverlap="1" wp14:anchorId="17E8B74D" wp14:editId="55CCC99B">
                <wp:simplePos x="0" y="0"/>
                <wp:positionH relativeFrom="column">
                  <wp:posOffset>-53340</wp:posOffset>
                </wp:positionH>
                <wp:positionV relativeFrom="paragraph">
                  <wp:posOffset>46355</wp:posOffset>
                </wp:positionV>
                <wp:extent cx="6334125" cy="495300"/>
                <wp:effectExtent l="0" t="0" r="28575" b="19050"/>
                <wp:wrapNone/>
                <wp:docPr id="35" name="Rounded Rectangle 35"/>
                <wp:cNvGraphicFramePr/>
                <a:graphic xmlns:a="http://schemas.openxmlformats.org/drawingml/2006/main">
                  <a:graphicData uri="http://schemas.microsoft.com/office/word/2010/wordprocessingShape">
                    <wps:wsp>
                      <wps:cNvSpPr/>
                      <wps:spPr>
                        <a:xfrm>
                          <a:off x="0" y="0"/>
                          <a:ext cx="6334125" cy="495300"/>
                        </a:xfrm>
                        <a:prstGeom prst="roundRect">
                          <a:avLst/>
                        </a:prstGeom>
                        <a:solidFill>
                          <a:srgbClr val="4F81BD">
                            <a:lumMod val="20000"/>
                            <a:lumOff val="80000"/>
                          </a:srgbClr>
                        </a:solidFill>
                        <a:ln w="25400" cap="flat" cmpd="sng" algn="ctr">
                          <a:solidFill>
                            <a:srgbClr val="4F81BD">
                              <a:lumMod val="20000"/>
                              <a:lumOff val="80000"/>
                            </a:srgbClr>
                          </a:solidFill>
                          <a:prstDash val="solid"/>
                        </a:ln>
                        <a:effectLst/>
                      </wps:spPr>
                      <wps:txbx>
                        <w:txbxContent>
                          <w:p w:rsidR="00BC0B7E" w:rsidRPr="00437920" w:rsidRDefault="00BC0B7E" w:rsidP="00C57C47">
                            <w:pPr>
                              <w:rPr>
                                <w:b/>
                                <w:color w:val="000000" w:themeColor="text1"/>
                                <w:sz w:val="32"/>
                                <w:szCs w:val="28"/>
                              </w:rPr>
                            </w:pPr>
                            <w:r>
                              <w:rPr>
                                <w:b/>
                                <w:color w:val="000000" w:themeColor="text1"/>
                                <w:sz w:val="32"/>
                                <w:szCs w:val="28"/>
                              </w:rPr>
                              <w:t>Section 5: Key contacts and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5" o:spid="_x0000_s1031" style="position:absolute;left:0;text-align:left;margin-left:-4.2pt;margin-top:3.65pt;width:498.75pt;height: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" fillcolor="#dce6f2" strokecolor="#dce6f2" strokeweight="2pt">
                <v:textbox>
                  <w:txbxContent>
                    <w:p w:rsidR="00BC0B7E" w:rsidRPr="00437920" w:rsidRDefault="00BC0B7E" w:rsidP="00C57C47">
                      <w:pPr>
                        <w:rPr>
                          <w:b/>
                          <w:color w:val="000000" w:themeColor="text1"/>
                          <w:sz w:val="32"/>
                          <w:szCs w:val="28"/>
                        </w:rPr>
                      </w:pPr>
                      <w:r>
                        <w:rPr>
                          <w:b/>
                          <w:color w:val="000000" w:themeColor="text1"/>
                          <w:sz w:val="32"/>
                          <w:szCs w:val="28"/>
                        </w:rPr>
                        <w:t>Section 5: Key contacts and further information</w:t>
                      </w:r>
                    </w:p>
                  </w:txbxContent>
                </v:textbox>
              </v:roundrect>
            </w:pict>
          </mc:Fallback>
        </mc:AlternateContent>
      </w:r>
    </w:p>
    <w:p w:rsidR="00C57C47" w:rsidRDefault="00C57C47" w:rsidP="009B7810">
      <w:pPr>
        <w:pStyle w:val="Heading2"/>
        <w:ind w:left="360" w:hanging="360"/>
        <w:rPr>
          <w:rFonts w:cs="Arial"/>
        </w:rPr>
      </w:pPr>
    </w:p>
    <w:p w:rsidR="00C57C47" w:rsidRDefault="00C57C47" w:rsidP="009B7810">
      <w:pPr>
        <w:pStyle w:val="Heading2"/>
        <w:ind w:left="360" w:hanging="360"/>
        <w:rPr>
          <w:rFonts w:cs="Arial"/>
        </w:rPr>
      </w:pPr>
    </w:p>
    <w:p w:rsidR="00653120" w:rsidRDefault="00653120" w:rsidP="009B7810">
      <w:pPr>
        <w:pStyle w:val="Heading2"/>
        <w:ind w:left="360" w:hanging="360"/>
        <w:rPr>
          <w:rFonts w:cs="Arial"/>
        </w:rPr>
      </w:pPr>
    </w:p>
    <w:p w:rsidR="00ED183A" w:rsidRDefault="00ED183A" w:rsidP="00C57C47">
      <w:pPr>
        <w:ind w:left="360" w:hanging="360"/>
        <w:rPr>
          <w:rFonts w:cs="Arial"/>
          <w:b/>
          <w:bCs/>
          <w:color w:val="000000"/>
          <w:sz w:val="22"/>
          <w:szCs w:val="22"/>
        </w:rPr>
      </w:pPr>
    </w:p>
    <w:p w:rsidR="00C57C47" w:rsidRPr="005E06B0" w:rsidRDefault="00ED183A" w:rsidP="00C57C47">
      <w:pPr>
        <w:ind w:left="360" w:hanging="360"/>
        <w:rPr>
          <w:rFonts w:cs="Arial"/>
          <w:b/>
          <w:bCs/>
          <w:color w:val="000000"/>
          <w:sz w:val="22"/>
          <w:szCs w:val="22"/>
        </w:rPr>
      </w:pPr>
      <w:r>
        <w:rPr>
          <w:rFonts w:cs="Arial"/>
          <w:b/>
          <w:bCs/>
          <w:color w:val="000000"/>
          <w:sz w:val="22"/>
          <w:szCs w:val="22"/>
        </w:rPr>
        <w:t>5.1.</w:t>
      </w:r>
      <w:r w:rsidR="00C57C47" w:rsidRPr="005E06B0">
        <w:rPr>
          <w:rFonts w:cs="Arial"/>
          <w:b/>
          <w:bCs/>
          <w:color w:val="000000"/>
          <w:sz w:val="22"/>
          <w:szCs w:val="22"/>
        </w:rPr>
        <w:t xml:space="preserve"> Contact and submission information</w:t>
      </w:r>
    </w:p>
    <w:p w:rsidR="00C57C47" w:rsidRPr="005E06B0" w:rsidRDefault="00C57C47" w:rsidP="00C57C47">
      <w:pPr>
        <w:ind w:left="360" w:hanging="360"/>
        <w:rPr>
          <w:rFonts w:cs="Arial"/>
          <w:b/>
          <w:bCs/>
          <w:color w:val="000000"/>
          <w:sz w:val="22"/>
          <w:szCs w:val="22"/>
        </w:rPr>
      </w:pPr>
    </w:p>
    <w:p w:rsidR="00D571DA" w:rsidRPr="00C57C47" w:rsidRDefault="00ED183A" w:rsidP="00CE7A62">
      <w:pPr>
        <w:rPr>
          <w:sz w:val="22"/>
          <w:szCs w:val="22"/>
        </w:rPr>
        <w:sectPr w:rsidR="00D571DA" w:rsidRPr="00C57C47" w:rsidSect="00CE0C06">
          <w:footerReference w:type="default" r:id="rId10"/>
          <w:headerReference w:type="first" r:id="rId11"/>
          <w:pgSz w:w="11906" w:h="16838"/>
          <w:pgMar w:top="851" w:right="1134" w:bottom="993" w:left="1134" w:header="709" w:footer="709" w:gutter="0"/>
          <w:cols w:space="708"/>
          <w:titlePg/>
          <w:docGrid w:linePitch="360"/>
        </w:sectPr>
      </w:pPr>
      <w:r w:rsidRPr="005E06B0">
        <w:rPr>
          <w:sz w:val="22"/>
          <w:szCs w:val="22"/>
        </w:rPr>
        <w:t xml:space="preserve">For enquires about applications please contact </w:t>
      </w:r>
      <w:r w:rsidR="00050567">
        <w:rPr>
          <w:sz w:val="22"/>
          <w:szCs w:val="22"/>
        </w:rPr>
        <w:t xml:space="preserve">Emily Grogan Rural Housing Enabler on 01756 706286 </w:t>
      </w:r>
      <w:r w:rsidR="00270FD5">
        <w:rPr>
          <w:sz w:val="22"/>
          <w:szCs w:val="22"/>
        </w:rPr>
        <w:t>or by</w:t>
      </w:r>
      <w:r w:rsidR="00050567">
        <w:rPr>
          <w:sz w:val="22"/>
          <w:szCs w:val="22"/>
        </w:rPr>
        <w:t xml:space="preserve"> email at egrogan@cravendc.gov.u</w:t>
      </w:r>
      <w:bookmarkStart w:id="0" w:name="_GoBack"/>
      <w:bookmarkEnd w:id="0"/>
    </w:p>
    <w:p w:rsidR="0095733B" w:rsidRPr="00D571DA" w:rsidRDefault="0095733B" w:rsidP="0095733B">
      <w:pPr>
        <w:rPr>
          <w:rFonts w:cs="Arial"/>
          <w:sz w:val="22"/>
        </w:rPr>
      </w:pPr>
    </w:p>
    <w:sectPr w:rsidR="0095733B" w:rsidRPr="00D571DA" w:rsidSect="00D571DA">
      <w:pgSz w:w="16838" w:h="11906" w:orient="landscape"/>
      <w:pgMar w:top="426"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5E" w:rsidRDefault="00A2345E">
      <w:r>
        <w:separator/>
      </w:r>
    </w:p>
  </w:endnote>
  <w:endnote w:type="continuationSeparator" w:id="0">
    <w:p w:rsidR="00A2345E" w:rsidRDefault="00A2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12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E" w:rsidRDefault="00BC0B7E">
    <w:pPr>
      <w:pStyle w:val="Footer"/>
      <w:jc w:val="center"/>
      <w:rPr>
        <w:sz w:val="20"/>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050567">
      <w:rPr>
        <w:noProof/>
        <w:sz w:val="20"/>
        <w:lang w:val="en-US"/>
      </w:rPr>
      <w:t>5</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050567">
      <w:rPr>
        <w:noProof/>
        <w:sz w:val="20"/>
        <w:lang w:val="en-US"/>
      </w:rPr>
      <w:t>6</w:t>
    </w:r>
    <w:r>
      <w:rPr>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5E" w:rsidRDefault="00A2345E">
      <w:r>
        <w:separator/>
      </w:r>
    </w:p>
  </w:footnote>
  <w:footnote w:type="continuationSeparator" w:id="0">
    <w:p w:rsidR="00A2345E" w:rsidRDefault="00A2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06" w:rsidRDefault="00050567">
    <w:pPr>
      <w:pStyle w:val="Header"/>
    </w:pPr>
    <w:r>
      <w:tab/>
    </w:r>
    <w:r>
      <w:tab/>
      <w:t xml:space="preserve">    </w:t>
    </w:r>
    <w:r>
      <w:rPr>
        <w:noProof/>
        <w:lang w:eastAsia="en-GB"/>
      </w:rPr>
      <w:drawing>
        <wp:inline distT="0" distB="0" distL="0" distR="0" wp14:anchorId="6D733542" wp14:editId="77CF1717">
          <wp:extent cx="2051435" cy="173338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573" cy="17335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570"/>
    <w:multiLevelType w:val="hybridMultilevel"/>
    <w:tmpl w:val="8D660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C1F0C"/>
    <w:multiLevelType w:val="hybridMultilevel"/>
    <w:tmpl w:val="ACD4F3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2640D"/>
    <w:multiLevelType w:val="hybridMultilevel"/>
    <w:tmpl w:val="1E3C4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E35C4"/>
    <w:multiLevelType w:val="hybridMultilevel"/>
    <w:tmpl w:val="D99A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E752F"/>
    <w:multiLevelType w:val="hybridMultilevel"/>
    <w:tmpl w:val="50FA0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C7A61"/>
    <w:multiLevelType w:val="hybridMultilevel"/>
    <w:tmpl w:val="5B646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CF2B65"/>
    <w:multiLevelType w:val="hybridMultilevel"/>
    <w:tmpl w:val="1E7E18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20481B13"/>
    <w:multiLevelType w:val="hybridMultilevel"/>
    <w:tmpl w:val="BBA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D6F71"/>
    <w:multiLevelType w:val="hybridMultilevel"/>
    <w:tmpl w:val="2F38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2A7104"/>
    <w:multiLevelType w:val="hybridMultilevel"/>
    <w:tmpl w:val="45FC606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C40EFA"/>
    <w:multiLevelType w:val="hybridMultilevel"/>
    <w:tmpl w:val="8230D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4FD7C50"/>
    <w:multiLevelType w:val="multilevel"/>
    <w:tmpl w:val="D09EFB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2F85D3C"/>
    <w:multiLevelType w:val="hybridMultilevel"/>
    <w:tmpl w:val="FC029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2A681A"/>
    <w:multiLevelType w:val="hybridMultilevel"/>
    <w:tmpl w:val="D1682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A16309"/>
    <w:multiLevelType w:val="hybridMultilevel"/>
    <w:tmpl w:val="105CD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F21917"/>
    <w:multiLevelType w:val="hybridMultilevel"/>
    <w:tmpl w:val="83BC3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41867F1"/>
    <w:multiLevelType w:val="hybridMultilevel"/>
    <w:tmpl w:val="75D8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6E441D"/>
    <w:multiLevelType w:val="hybridMultilevel"/>
    <w:tmpl w:val="A60C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7E82D90"/>
    <w:multiLevelType w:val="hybridMultilevel"/>
    <w:tmpl w:val="32A8C09A"/>
    <w:lvl w:ilvl="0" w:tplc="CA6AC030">
      <w:start w:val="1"/>
      <w:numFmt w:val="decimal"/>
      <w:lvlText w:val="%1."/>
      <w:lvlJc w:val="left"/>
      <w:pPr>
        <w:tabs>
          <w:tab w:val="num" w:pos="700"/>
        </w:tabs>
        <w:ind w:left="7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773B2A"/>
    <w:multiLevelType w:val="hybridMultilevel"/>
    <w:tmpl w:val="F5C675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nsid w:val="65786CEC"/>
    <w:multiLevelType w:val="hybridMultilevel"/>
    <w:tmpl w:val="C8E2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B12341"/>
    <w:multiLevelType w:val="hybridMultilevel"/>
    <w:tmpl w:val="397A8238"/>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A66AED"/>
    <w:multiLevelType w:val="hybridMultilevel"/>
    <w:tmpl w:val="B3B8377A"/>
    <w:lvl w:ilvl="0" w:tplc="9998CB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2343ED"/>
    <w:multiLevelType w:val="hybridMultilevel"/>
    <w:tmpl w:val="E44E007A"/>
    <w:lvl w:ilvl="0" w:tplc="345C0B9C">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540BCE"/>
    <w:multiLevelType w:val="hybridMultilevel"/>
    <w:tmpl w:val="303A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054685"/>
    <w:multiLevelType w:val="multilevel"/>
    <w:tmpl w:val="1D1E52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A16717F"/>
    <w:multiLevelType w:val="hybridMultilevel"/>
    <w:tmpl w:val="CEDEA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5"/>
  </w:num>
  <w:num w:numId="4">
    <w:abstractNumId w:val="2"/>
  </w:num>
  <w:num w:numId="5">
    <w:abstractNumId w:val="24"/>
  </w:num>
  <w:num w:numId="6">
    <w:abstractNumId w:val="1"/>
  </w:num>
  <w:num w:numId="7">
    <w:abstractNumId w:val="18"/>
  </w:num>
  <w:num w:numId="8">
    <w:abstractNumId w:val="9"/>
  </w:num>
  <w:num w:numId="9">
    <w:abstractNumId w:val="10"/>
  </w:num>
  <w:num w:numId="10">
    <w:abstractNumId w:val="15"/>
  </w:num>
  <w:num w:numId="11">
    <w:abstractNumId w:val="4"/>
  </w:num>
  <w:num w:numId="12">
    <w:abstractNumId w:val="26"/>
  </w:num>
  <w:num w:numId="13">
    <w:abstractNumId w:val="20"/>
  </w:num>
  <w:num w:numId="14">
    <w:abstractNumId w:val="19"/>
  </w:num>
  <w:num w:numId="15">
    <w:abstractNumId w:val="8"/>
  </w:num>
  <w:num w:numId="16">
    <w:abstractNumId w:val="12"/>
  </w:num>
  <w:num w:numId="17">
    <w:abstractNumId w:val="17"/>
  </w:num>
  <w:num w:numId="18">
    <w:abstractNumId w:val="13"/>
  </w:num>
  <w:num w:numId="19">
    <w:abstractNumId w:val="7"/>
  </w:num>
  <w:num w:numId="20">
    <w:abstractNumId w:val="16"/>
  </w:num>
  <w:num w:numId="21">
    <w:abstractNumId w:val="25"/>
  </w:num>
  <w:num w:numId="22">
    <w:abstractNumId w:val="11"/>
  </w:num>
  <w:num w:numId="23">
    <w:abstractNumId w:val="21"/>
  </w:num>
  <w:num w:numId="24">
    <w:abstractNumId w:val="14"/>
  </w:num>
  <w:num w:numId="25">
    <w:abstractNumId w:val="22"/>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E"/>
    <w:rsid w:val="00011D02"/>
    <w:rsid w:val="00032880"/>
    <w:rsid w:val="00035A5D"/>
    <w:rsid w:val="00050567"/>
    <w:rsid w:val="000559E8"/>
    <w:rsid w:val="00056C3F"/>
    <w:rsid w:val="00057E2A"/>
    <w:rsid w:val="00064EF8"/>
    <w:rsid w:val="00066DBD"/>
    <w:rsid w:val="00074BDA"/>
    <w:rsid w:val="00093271"/>
    <w:rsid w:val="000B5CAF"/>
    <w:rsid w:val="000C46E8"/>
    <w:rsid w:val="000F10AD"/>
    <w:rsid w:val="00111E51"/>
    <w:rsid w:val="00117D16"/>
    <w:rsid w:val="00117EEB"/>
    <w:rsid w:val="00136DCE"/>
    <w:rsid w:val="001623DC"/>
    <w:rsid w:val="00175336"/>
    <w:rsid w:val="0018404F"/>
    <w:rsid w:val="001907A9"/>
    <w:rsid w:val="001C6604"/>
    <w:rsid w:val="001E5D6A"/>
    <w:rsid w:val="001E6DFB"/>
    <w:rsid w:val="001E7F8C"/>
    <w:rsid w:val="00217D5C"/>
    <w:rsid w:val="00237F8C"/>
    <w:rsid w:val="0024703A"/>
    <w:rsid w:val="00270FD5"/>
    <w:rsid w:val="00272316"/>
    <w:rsid w:val="00280445"/>
    <w:rsid w:val="002858A6"/>
    <w:rsid w:val="00287FC9"/>
    <w:rsid w:val="002A017D"/>
    <w:rsid w:val="002A664F"/>
    <w:rsid w:val="002B25F3"/>
    <w:rsid w:val="002C577D"/>
    <w:rsid w:val="002C5AF9"/>
    <w:rsid w:val="002D0A2D"/>
    <w:rsid w:val="002E6F03"/>
    <w:rsid w:val="002F0E55"/>
    <w:rsid w:val="00317F12"/>
    <w:rsid w:val="00344BDE"/>
    <w:rsid w:val="0037237D"/>
    <w:rsid w:val="0038461F"/>
    <w:rsid w:val="00385EC3"/>
    <w:rsid w:val="003963F4"/>
    <w:rsid w:val="003A0A59"/>
    <w:rsid w:val="003A70F2"/>
    <w:rsid w:val="003B6381"/>
    <w:rsid w:val="003C0DB1"/>
    <w:rsid w:val="003C793B"/>
    <w:rsid w:val="003D2CDD"/>
    <w:rsid w:val="003D479D"/>
    <w:rsid w:val="003D6063"/>
    <w:rsid w:val="003E0628"/>
    <w:rsid w:val="003E3BD6"/>
    <w:rsid w:val="003E66AD"/>
    <w:rsid w:val="003E6FBC"/>
    <w:rsid w:val="003F6EFE"/>
    <w:rsid w:val="004038CE"/>
    <w:rsid w:val="00403C63"/>
    <w:rsid w:val="00407508"/>
    <w:rsid w:val="00417AE5"/>
    <w:rsid w:val="00422520"/>
    <w:rsid w:val="004343B3"/>
    <w:rsid w:val="00437E09"/>
    <w:rsid w:val="0047385C"/>
    <w:rsid w:val="00473FBF"/>
    <w:rsid w:val="00497F54"/>
    <w:rsid w:val="004A0A76"/>
    <w:rsid w:val="004A52A9"/>
    <w:rsid w:val="004C3041"/>
    <w:rsid w:val="004C70D5"/>
    <w:rsid w:val="004D071D"/>
    <w:rsid w:val="004D1211"/>
    <w:rsid w:val="004D4548"/>
    <w:rsid w:val="004D6009"/>
    <w:rsid w:val="004D76AA"/>
    <w:rsid w:val="004E0ADB"/>
    <w:rsid w:val="004E4DB7"/>
    <w:rsid w:val="004E6BAF"/>
    <w:rsid w:val="004F14B4"/>
    <w:rsid w:val="004F261B"/>
    <w:rsid w:val="004F354A"/>
    <w:rsid w:val="00517B3A"/>
    <w:rsid w:val="005201F6"/>
    <w:rsid w:val="00525FCA"/>
    <w:rsid w:val="00525FD3"/>
    <w:rsid w:val="00535100"/>
    <w:rsid w:val="00543769"/>
    <w:rsid w:val="00590A9C"/>
    <w:rsid w:val="00593B34"/>
    <w:rsid w:val="005C5386"/>
    <w:rsid w:val="005D5D1A"/>
    <w:rsid w:val="005E06B0"/>
    <w:rsid w:val="006055C1"/>
    <w:rsid w:val="006132C2"/>
    <w:rsid w:val="00624109"/>
    <w:rsid w:val="0063375A"/>
    <w:rsid w:val="0063501E"/>
    <w:rsid w:val="00652170"/>
    <w:rsid w:val="00653120"/>
    <w:rsid w:val="006B1F24"/>
    <w:rsid w:val="006B5C94"/>
    <w:rsid w:val="006B7F99"/>
    <w:rsid w:val="006E4FEE"/>
    <w:rsid w:val="006F57D9"/>
    <w:rsid w:val="00712223"/>
    <w:rsid w:val="007343F6"/>
    <w:rsid w:val="00762C61"/>
    <w:rsid w:val="00770A6C"/>
    <w:rsid w:val="00782294"/>
    <w:rsid w:val="00782B17"/>
    <w:rsid w:val="007948EF"/>
    <w:rsid w:val="00795A98"/>
    <w:rsid w:val="007B073A"/>
    <w:rsid w:val="007C014B"/>
    <w:rsid w:val="007D04A5"/>
    <w:rsid w:val="007E7106"/>
    <w:rsid w:val="007E7B4C"/>
    <w:rsid w:val="007F26A0"/>
    <w:rsid w:val="00807027"/>
    <w:rsid w:val="00866B50"/>
    <w:rsid w:val="00884379"/>
    <w:rsid w:val="00892121"/>
    <w:rsid w:val="0089406C"/>
    <w:rsid w:val="008A27C8"/>
    <w:rsid w:val="008A3360"/>
    <w:rsid w:val="008C0423"/>
    <w:rsid w:val="008D121E"/>
    <w:rsid w:val="008D49DF"/>
    <w:rsid w:val="008E4BDC"/>
    <w:rsid w:val="00922882"/>
    <w:rsid w:val="009230C6"/>
    <w:rsid w:val="00923624"/>
    <w:rsid w:val="00945170"/>
    <w:rsid w:val="00945FE9"/>
    <w:rsid w:val="009541FD"/>
    <w:rsid w:val="0095733B"/>
    <w:rsid w:val="00977973"/>
    <w:rsid w:val="0098209A"/>
    <w:rsid w:val="009928BA"/>
    <w:rsid w:val="009B7810"/>
    <w:rsid w:val="009C2751"/>
    <w:rsid w:val="009D21F3"/>
    <w:rsid w:val="009D4F4D"/>
    <w:rsid w:val="00A02E3E"/>
    <w:rsid w:val="00A052F1"/>
    <w:rsid w:val="00A06BA1"/>
    <w:rsid w:val="00A1716D"/>
    <w:rsid w:val="00A20A19"/>
    <w:rsid w:val="00A2345E"/>
    <w:rsid w:val="00A461F5"/>
    <w:rsid w:val="00A56DD5"/>
    <w:rsid w:val="00A659EF"/>
    <w:rsid w:val="00A73CC2"/>
    <w:rsid w:val="00A842BD"/>
    <w:rsid w:val="00A90E6F"/>
    <w:rsid w:val="00AB648C"/>
    <w:rsid w:val="00AB6C4E"/>
    <w:rsid w:val="00AE072A"/>
    <w:rsid w:val="00AF326F"/>
    <w:rsid w:val="00B045B7"/>
    <w:rsid w:val="00B05093"/>
    <w:rsid w:val="00B05CEC"/>
    <w:rsid w:val="00B062B7"/>
    <w:rsid w:val="00B07787"/>
    <w:rsid w:val="00B21BF5"/>
    <w:rsid w:val="00B308EE"/>
    <w:rsid w:val="00B345F3"/>
    <w:rsid w:val="00B37839"/>
    <w:rsid w:val="00B4510B"/>
    <w:rsid w:val="00B5708E"/>
    <w:rsid w:val="00B90DC7"/>
    <w:rsid w:val="00B913FA"/>
    <w:rsid w:val="00BB0479"/>
    <w:rsid w:val="00BB70A8"/>
    <w:rsid w:val="00BC0B7E"/>
    <w:rsid w:val="00BC290D"/>
    <w:rsid w:val="00BC7750"/>
    <w:rsid w:val="00BD1CD0"/>
    <w:rsid w:val="00BD4ED6"/>
    <w:rsid w:val="00BE627B"/>
    <w:rsid w:val="00BF77B6"/>
    <w:rsid w:val="00C01803"/>
    <w:rsid w:val="00C068A4"/>
    <w:rsid w:val="00C07752"/>
    <w:rsid w:val="00C2038C"/>
    <w:rsid w:val="00C57C47"/>
    <w:rsid w:val="00C7087B"/>
    <w:rsid w:val="00C73353"/>
    <w:rsid w:val="00C90989"/>
    <w:rsid w:val="00C924D5"/>
    <w:rsid w:val="00C969E2"/>
    <w:rsid w:val="00CA6189"/>
    <w:rsid w:val="00CA75B2"/>
    <w:rsid w:val="00CD693A"/>
    <w:rsid w:val="00CE0C06"/>
    <w:rsid w:val="00CE51E8"/>
    <w:rsid w:val="00CE5437"/>
    <w:rsid w:val="00CE7A62"/>
    <w:rsid w:val="00D058A6"/>
    <w:rsid w:val="00D24121"/>
    <w:rsid w:val="00D241F4"/>
    <w:rsid w:val="00D31F3D"/>
    <w:rsid w:val="00D422E1"/>
    <w:rsid w:val="00D5054F"/>
    <w:rsid w:val="00D571DA"/>
    <w:rsid w:val="00D60784"/>
    <w:rsid w:val="00DA1C82"/>
    <w:rsid w:val="00DA60E0"/>
    <w:rsid w:val="00DB73A6"/>
    <w:rsid w:val="00DD10E6"/>
    <w:rsid w:val="00DD1A09"/>
    <w:rsid w:val="00DF7784"/>
    <w:rsid w:val="00E216CB"/>
    <w:rsid w:val="00E2392D"/>
    <w:rsid w:val="00E33351"/>
    <w:rsid w:val="00E33756"/>
    <w:rsid w:val="00E4641F"/>
    <w:rsid w:val="00E50019"/>
    <w:rsid w:val="00E62E6A"/>
    <w:rsid w:val="00E648EB"/>
    <w:rsid w:val="00E65847"/>
    <w:rsid w:val="00E81594"/>
    <w:rsid w:val="00E83536"/>
    <w:rsid w:val="00E87EB9"/>
    <w:rsid w:val="00EC0867"/>
    <w:rsid w:val="00EC2985"/>
    <w:rsid w:val="00ED183A"/>
    <w:rsid w:val="00ED1CBF"/>
    <w:rsid w:val="00F0243A"/>
    <w:rsid w:val="00F053C6"/>
    <w:rsid w:val="00F2196B"/>
    <w:rsid w:val="00F225C9"/>
    <w:rsid w:val="00F24AA9"/>
    <w:rsid w:val="00F35D91"/>
    <w:rsid w:val="00F3775D"/>
    <w:rsid w:val="00F404DE"/>
    <w:rsid w:val="00F41E8E"/>
    <w:rsid w:val="00F500DB"/>
    <w:rsid w:val="00F5434E"/>
    <w:rsid w:val="00F56CF3"/>
    <w:rsid w:val="00F65354"/>
    <w:rsid w:val="00F66401"/>
    <w:rsid w:val="00F6651B"/>
    <w:rsid w:val="00F7604C"/>
    <w:rsid w:val="00FA24D0"/>
    <w:rsid w:val="00FA47D4"/>
    <w:rsid w:val="00FC22E3"/>
    <w:rsid w:val="00FF4316"/>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EE"/>
    <w:rPr>
      <w:rFonts w:ascii="Arial" w:hAnsi="Arial"/>
      <w:sz w:val="24"/>
      <w:szCs w:val="24"/>
      <w:lang w:eastAsia="en-US"/>
    </w:rPr>
  </w:style>
  <w:style w:type="paragraph" w:styleId="Heading1">
    <w:name w:val="heading 1"/>
    <w:basedOn w:val="Normal"/>
    <w:next w:val="Normal"/>
    <w:qFormat/>
    <w:rsid w:val="006E4FEE"/>
    <w:pPr>
      <w:keepNext/>
      <w:widowControl w:val="0"/>
      <w:overflowPunct w:val="0"/>
      <w:autoSpaceDE w:val="0"/>
      <w:autoSpaceDN w:val="0"/>
      <w:adjustRightInd w:val="0"/>
      <w:textAlignment w:val="baseline"/>
      <w:outlineLvl w:val="0"/>
    </w:pPr>
    <w:rPr>
      <w:rFonts w:ascii="CG Times 12pt" w:hAnsi="CG Times 12pt"/>
      <w:b/>
      <w:bCs/>
      <w:szCs w:val="20"/>
    </w:rPr>
  </w:style>
  <w:style w:type="paragraph" w:styleId="Heading2">
    <w:name w:val="heading 2"/>
    <w:basedOn w:val="Normal"/>
    <w:next w:val="Normal"/>
    <w:qFormat/>
    <w:rsid w:val="006E4FEE"/>
    <w:pPr>
      <w:keepNext/>
      <w:outlineLvl w:val="1"/>
    </w:pPr>
    <w:rPr>
      <w:b/>
      <w:bCs/>
    </w:rPr>
  </w:style>
  <w:style w:type="paragraph" w:styleId="Heading3">
    <w:name w:val="heading 3"/>
    <w:basedOn w:val="Normal"/>
    <w:next w:val="Normal"/>
    <w:qFormat/>
    <w:rsid w:val="006E4FEE"/>
    <w:pPr>
      <w:keepNext/>
      <w:outlineLvl w:val="2"/>
    </w:pPr>
    <w:rPr>
      <w:rFonts w:cs="Arial"/>
      <w:b/>
      <w:bCs/>
      <w:sz w:val="28"/>
      <w:szCs w:val="28"/>
    </w:rPr>
  </w:style>
  <w:style w:type="paragraph" w:styleId="Heading4">
    <w:name w:val="heading 4"/>
    <w:basedOn w:val="Normal"/>
    <w:next w:val="Normal"/>
    <w:qFormat/>
    <w:rsid w:val="006E4FEE"/>
    <w:pPr>
      <w:keepNext/>
      <w:outlineLvl w:val="3"/>
    </w:pPr>
    <w:rPr>
      <w:u w:val="single"/>
    </w:rPr>
  </w:style>
  <w:style w:type="paragraph" w:styleId="Heading5">
    <w:name w:val="heading 5"/>
    <w:basedOn w:val="Normal"/>
    <w:next w:val="Normal"/>
    <w:qFormat/>
    <w:rsid w:val="006E4FEE"/>
    <w:pPr>
      <w:keepNext/>
      <w:jc w:val="cente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4FEE"/>
    <w:pPr>
      <w:tabs>
        <w:tab w:val="center" w:pos="4153"/>
        <w:tab w:val="right" w:pos="8306"/>
      </w:tabs>
    </w:pPr>
    <w:rPr>
      <w:rFonts w:ascii="Times New Roman" w:hAnsi="Times New Roman"/>
    </w:rPr>
  </w:style>
  <w:style w:type="character" w:styleId="Hyperlink">
    <w:name w:val="Hyperlink"/>
    <w:uiPriority w:val="99"/>
    <w:rsid w:val="006E4FEE"/>
    <w:rPr>
      <w:color w:val="0000FF"/>
      <w:u w:val="single"/>
    </w:rPr>
  </w:style>
  <w:style w:type="paragraph" w:styleId="BodyText2">
    <w:name w:val="Body Text 2"/>
    <w:basedOn w:val="Normal"/>
    <w:semiHidden/>
    <w:rsid w:val="006E4FEE"/>
    <w:pPr>
      <w:jc w:val="center"/>
    </w:pPr>
    <w:rPr>
      <w:b/>
      <w:bCs/>
      <w:sz w:val="28"/>
    </w:rPr>
  </w:style>
  <w:style w:type="paragraph" w:styleId="Footer">
    <w:name w:val="footer"/>
    <w:basedOn w:val="Normal"/>
    <w:link w:val="FooterChar"/>
    <w:uiPriority w:val="99"/>
    <w:rsid w:val="006E4FEE"/>
    <w:pPr>
      <w:tabs>
        <w:tab w:val="center" w:pos="4153"/>
        <w:tab w:val="right" w:pos="8306"/>
      </w:tabs>
    </w:pPr>
  </w:style>
  <w:style w:type="paragraph" w:styleId="BodyText">
    <w:name w:val="Body Text"/>
    <w:basedOn w:val="Normal"/>
    <w:semiHidden/>
    <w:rsid w:val="006E4FEE"/>
    <w:rPr>
      <w:i/>
      <w:iCs/>
    </w:rPr>
  </w:style>
  <w:style w:type="character" w:styleId="FollowedHyperlink">
    <w:name w:val="FollowedHyperlink"/>
    <w:semiHidden/>
    <w:rsid w:val="006E4FEE"/>
    <w:rPr>
      <w:color w:val="800080"/>
      <w:u w:val="single"/>
    </w:rPr>
  </w:style>
  <w:style w:type="paragraph" w:styleId="BalloonText">
    <w:name w:val="Balloon Text"/>
    <w:basedOn w:val="Normal"/>
    <w:link w:val="BalloonTextChar"/>
    <w:uiPriority w:val="99"/>
    <w:semiHidden/>
    <w:unhideWhenUsed/>
    <w:rsid w:val="007D04A5"/>
    <w:rPr>
      <w:rFonts w:ascii="Tahoma" w:hAnsi="Tahoma"/>
      <w:sz w:val="16"/>
      <w:szCs w:val="16"/>
    </w:rPr>
  </w:style>
  <w:style w:type="character" w:customStyle="1" w:styleId="BalloonTextChar">
    <w:name w:val="Balloon Text Char"/>
    <w:link w:val="BalloonText"/>
    <w:uiPriority w:val="99"/>
    <w:semiHidden/>
    <w:rsid w:val="007D04A5"/>
    <w:rPr>
      <w:rFonts w:ascii="Tahoma" w:hAnsi="Tahoma" w:cs="Tahoma"/>
      <w:sz w:val="16"/>
      <w:szCs w:val="16"/>
      <w:lang w:eastAsia="en-US"/>
    </w:rPr>
  </w:style>
  <w:style w:type="paragraph" w:styleId="ListParagraph">
    <w:name w:val="List Paragraph"/>
    <w:basedOn w:val="Normal"/>
    <w:uiPriority w:val="34"/>
    <w:qFormat/>
    <w:rsid w:val="00317F12"/>
    <w:pPr>
      <w:ind w:left="720"/>
    </w:pPr>
  </w:style>
  <w:style w:type="paragraph" w:styleId="BodyTextIndent">
    <w:name w:val="Body Text Indent"/>
    <w:basedOn w:val="Normal"/>
    <w:link w:val="BodyTextIndentChar"/>
    <w:uiPriority w:val="99"/>
    <w:semiHidden/>
    <w:unhideWhenUsed/>
    <w:rsid w:val="00237F8C"/>
    <w:pPr>
      <w:spacing w:after="120"/>
      <w:ind w:left="283"/>
    </w:pPr>
  </w:style>
  <w:style w:type="character" w:customStyle="1" w:styleId="BodyTextIndentChar">
    <w:name w:val="Body Text Indent Char"/>
    <w:basedOn w:val="DefaultParagraphFont"/>
    <w:link w:val="BodyTextIndent"/>
    <w:uiPriority w:val="99"/>
    <w:semiHidden/>
    <w:rsid w:val="00237F8C"/>
    <w:rPr>
      <w:rFonts w:ascii="Arial" w:hAnsi="Arial"/>
      <w:sz w:val="24"/>
      <w:szCs w:val="24"/>
      <w:lang w:eastAsia="en-US"/>
    </w:rPr>
  </w:style>
  <w:style w:type="character" w:customStyle="1" w:styleId="FooterChar">
    <w:name w:val="Footer Char"/>
    <w:basedOn w:val="DefaultParagraphFont"/>
    <w:link w:val="Footer"/>
    <w:uiPriority w:val="99"/>
    <w:rsid w:val="00D571DA"/>
    <w:rPr>
      <w:rFonts w:ascii="Arial" w:hAnsi="Arial"/>
      <w:sz w:val="24"/>
      <w:szCs w:val="24"/>
      <w:lang w:eastAsia="en-US"/>
    </w:rPr>
  </w:style>
  <w:style w:type="character" w:styleId="CommentReference">
    <w:name w:val="annotation reference"/>
    <w:basedOn w:val="DefaultParagraphFont"/>
    <w:uiPriority w:val="99"/>
    <w:semiHidden/>
    <w:unhideWhenUsed/>
    <w:rsid w:val="00B37839"/>
    <w:rPr>
      <w:sz w:val="16"/>
      <w:szCs w:val="16"/>
    </w:rPr>
  </w:style>
  <w:style w:type="paragraph" w:styleId="CommentText">
    <w:name w:val="annotation text"/>
    <w:basedOn w:val="Normal"/>
    <w:link w:val="CommentTextChar"/>
    <w:uiPriority w:val="99"/>
    <w:semiHidden/>
    <w:unhideWhenUsed/>
    <w:rsid w:val="00B37839"/>
    <w:rPr>
      <w:sz w:val="20"/>
      <w:szCs w:val="20"/>
    </w:rPr>
  </w:style>
  <w:style w:type="character" w:customStyle="1" w:styleId="CommentTextChar">
    <w:name w:val="Comment Text Char"/>
    <w:basedOn w:val="DefaultParagraphFont"/>
    <w:link w:val="CommentText"/>
    <w:uiPriority w:val="99"/>
    <w:semiHidden/>
    <w:rsid w:val="00B378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7839"/>
    <w:rPr>
      <w:b/>
      <w:bCs/>
    </w:rPr>
  </w:style>
  <w:style w:type="character" w:customStyle="1" w:styleId="CommentSubjectChar">
    <w:name w:val="Comment Subject Char"/>
    <w:basedOn w:val="CommentTextChar"/>
    <w:link w:val="CommentSubject"/>
    <w:uiPriority w:val="99"/>
    <w:semiHidden/>
    <w:rsid w:val="00B37839"/>
    <w:rPr>
      <w:rFonts w:ascii="Arial" w:hAnsi="Arial"/>
      <w:b/>
      <w:bCs/>
      <w:lang w:eastAsia="en-US"/>
    </w:rPr>
  </w:style>
  <w:style w:type="paragraph" w:styleId="NormalWeb">
    <w:name w:val="Normal (Web)"/>
    <w:basedOn w:val="Normal"/>
    <w:uiPriority w:val="99"/>
    <w:semiHidden/>
    <w:unhideWhenUsed/>
    <w:rsid w:val="0037237D"/>
    <w:pPr>
      <w:spacing w:before="100" w:beforeAutospacing="1" w:after="100" w:afterAutospacing="1"/>
    </w:pPr>
    <w:rPr>
      <w:rFonts w:ascii="Times New Roman" w:eastAsiaTheme="minorHAnsi" w:hAnsi="Times New Roman"/>
      <w:lang w:eastAsia="en-GB"/>
    </w:rPr>
  </w:style>
  <w:style w:type="character" w:customStyle="1" w:styleId="apple-converted-space">
    <w:name w:val="apple-converted-space"/>
    <w:basedOn w:val="DefaultParagraphFont"/>
    <w:rsid w:val="0037237D"/>
  </w:style>
  <w:style w:type="paragraph" w:styleId="NoSpacing">
    <w:name w:val="No Spacing"/>
    <w:uiPriority w:val="1"/>
    <w:qFormat/>
    <w:rsid w:val="00F35D9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EE"/>
    <w:rPr>
      <w:rFonts w:ascii="Arial" w:hAnsi="Arial"/>
      <w:sz w:val="24"/>
      <w:szCs w:val="24"/>
      <w:lang w:eastAsia="en-US"/>
    </w:rPr>
  </w:style>
  <w:style w:type="paragraph" w:styleId="Heading1">
    <w:name w:val="heading 1"/>
    <w:basedOn w:val="Normal"/>
    <w:next w:val="Normal"/>
    <w:qFormat/>
    <w:rsid w:val="006E4FEE"/>
    <w:pPr>
      <w:keepNext/>
      <w:widowControl w:val="0"/>
      <w:overflowPunct w:val="0"/>
      <w:autoSpaceDE w:val="0"/>
      <w:autoSpaceDN w:val="0"/>
      <w:adjustRightInd w:val="0"/>
      <w:textAlignment w:val="baseline"/>
      <w:outlineLvl w:val="0"/>
    </w:pPr>
    <w:rPr>
      <w:rFonts w:ascii="CG Times 12pt" w:hAnsi="CG Times 12pt"/>
      <w:b/>
      <w:bCs/>
      <w:szCs w:val="20"/>
    </w:rPr>
  </w:style>
  <w:style w:type="paragraph" w:styleId="Heading2">
    <w:name w:val="heading 2"/>
    <w:basedOn w:val="Normal"/>
    <w:next w:val="Normal"/>
    <w:qFormat/>
    <w:rsid w:val="006E4FEE"/>
    <w:pPr>
      <w:keepNext/>
      <w:outlineLvl w:val="1"/>
    </w:pPr>
    <w:rPr>
      <w:b/>
      <w:bCs/>
    </w:rPr>
  </w:style>
  <w:style w:type="paragraph" w:styleId="Heading3">
    <w:name w:val="heading 3"/>
    <w:basedOn w:val="Normal"/>
    <w:next w:val="Normal"/>
    <w:qFormat/>
    <w:rsid w:val="006E4FEE"/>
    <w:pPr>
      <w:keepNext/>
      <w:outlineLvl w:val="2"/>
    </w:pPr>
    <w:rPr>
      <w:rFonts w:cs="Arial"/>
      <w:b/>
      <w:bCs/>
      <w:sz w:val="28"/>
      <w:szCs w:val="28"/>
    </w:rPr>
  </w:style>
  <w:style w:type="paragraph" w:styleId="Heading4">
    <w:name w:val="heading 4"/>
    <w:basedOn w:val="Normal"/>
    <w:next w:val="Normal"/>
    <w:qFormat/>
    <w:rsid w:val="006E4FEE"/>
    <w:pPr>
      <w:keepNext/>
      <w:outlineLvl w:val="3"/>
    </w:pPr>
    <w:rPr>
      <w:u w:val="single"/>
    </w:rPr>
  </w:style>
  <w:style w:type="paragraph" w:styleId="Heading5">
    <w:name w:val="heading 5"/>
    <w:basedOn w:val="Normal"/>
    <w:next w:val="Normal"/>
    <w:qFormat/>
    <w:rsid w:val="006E4FEE"/>
    <w:pPr>
      <w:keepNext/>
      <w:jc w:val="cente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4FEE"/>
    <w:pPr>
      <w:tabs>
        <w:tab w:val="center" w:pos="4153"/>
        <w:tab w:val="right" w:pos="8306"/>
      </w:tabs>
    </w:pPr>
    <w:rPr>
      <w:rFonts w:ascii="Times New Roman" w:hAnsi="Times New Roman"/>
    </w:rPr>
  </w:style>
  <w:style w:type="character" w:styleId="Hyperlink">
    <w:name w:val="Hyperlink"/>
    <w:uiPriority w:val="99"/>
    <w:rsid w:val="006E4FEE"/>
    <w:rPr>
      <w:color w:val="0000FF"/>
      <w:u w:val="single"/>
    </w:rPr>
  </w:style>
  <w:style w:type="paragraph" w:styleId="BodyText2">
    <w:name w:val="Body Text 2"/>
    <w:basedOn w:val="Normal"/>
    <w:semiHidden/>
    <w:rsid w:val="006E4FEE"/>
    <w:pPr>
      <w:jc w:val="center"/>
    </w:pPr>
    <w:rPr>
      <w:b/>
      <w:bCs/>
      <w:sz w:val="28"/>
    </w:rPr>
  </w:style>
  <w:style w:type="paragraph" w:styleId="Footer">
    <w:name w:val="footer"/>
    <w:basedOn w:val="Normal"/>
    <w:link w:val="FooterChar"/>
    <w:uiPriority w:val="99"/>
    <w:rsid w:val="006E4FEE"/>
    <w:pPr>
      <w:tabs>
        <w:tab w:val="center" w:pos="4153"/>
        <w:tab w:val="right" w:pos="8306"/>
      </w:tabs>
    </w:pPr>
  </w:style>
  <w:style w:type="paragraph" w:styleId="BodyText">
    <w:name w:val="Body Text"/>
    <w:basedOn w:val="Normal"/>
    <w:semiHidden/>
    <w:rsid w:val="006E4FEE"/>
    <w:rPr>
      <w:i/>
      <w:iCs/>
    </w:rPr>
  </w:style>
  <w:style w:type="character" w:styleId="FollowedHyperlink">
    <w:name w:val="FollowedHyperlink"/>
    <w:semiHidden/>
    <w:rsid w:val="006E4FEE"/>
    <w:rPr>
      <w:color w:val="800080"/>
      <w:u w:val="single"/>
    </w:rPr>
  </w:style>
  <w:style w:type="paragraph" w:styleId="BalloonText">
    <w:name w:val="Balloon Text"/>
    <w:basedOn w:val="Normal"/>
    <w:link w:val="BalloonTextChar"/>
    <w:uiPriority w:val="99"/>
    <w:semiHidden/>
    <w:unhideWhenUsed/>
    <w:rsid w:val="007D04A5"/>
    <w:rPr>
      <w:rFonts w:ascii="Tahoma" w:hAnsi="Tahoma"/>
      <w:sz w:val="16"/>
      <w:szCs w:val="16"/>
    </w:rPr>
  </w:style>
  <w:style w:type="character" w:customStyle="1" w:styleId="BalloonTextChar">
    <w:name w:val="Balloon Text Char"/>
    <w:link w:val="BalloonText"/>
    <w:uiPriority w:val="99"/>
    <w:semiHidden/>
    <w:rsid w:val="007D04A5"/>
    <w:rPr>
      <w:rFonts w:ascii="Tahoma" w:hAnsi="Tahoma" w:cs="Tahoma"/>
      <w:sz w:val="16"/>
      <w:szCs w:val="16"/>
      <w:lang w:eastAsia="en-US"/>
    </w:rPr>
  </w:style>
  <w:style w:type="paragraph" w:styleId="ListParagraph">
    <w:name w:val="List Paragraph"/>
    <w:basedOn w:val="Normal"/>
    <w:uiPriority w:val="34"/>
    <w:qFormat/>
    <w:rsid w:val="00317F12"/>
    <w:pPr>
      <w:ind w:left="720"/>
    </w:pPr>
  </w:style>
  <w:style w:type="paragraph" w:styleId="BodyTextIndent">
    <w:name w:val="Body Text Indent"/>
    <w:basedOn w:val="Normal"/>
    <w:link w:val="BodyTextIndentChar"/>
    <w:uiPriority w:val="99"/>
    <w:semiHidden/>
    <w:unhideWhenUsed/>
    <w:rsid w:val="00237F8C"/>
    <w:pPr>
      <w:spacing w:after="120"/>
      <w:ind w:left="283"/>
    </w:pPr>
  </w:style>
  <w:style w:type="character" w:customStyle="1" w:styleId="BodyTextIndentChar">
    <w:name w:val="Body Text Indent Char"/>
    <w:basedOn w:val="DefaultParagraphFont"/>
    <w:link w:val="BodyTextIndent"/>
    <w:uiPriority w:val="99"/>
    <w:semiHidden/>
    <w:rsid w:val="00237F8C"/>
    <w:rPr>
      <w:rFonts w:ascii="Arial" w:hAnsi="Arial"/>
      <w:sz w:val="24"/>
      <w:szCs w:val="24"/>
      <w:lang w:eastAsia="en-US"/>
    </w:rPr>
  </w:style>
  <w:style w:type="character" w:customStyle="1" w:styleId="FooterChar">
    <w:name w:val="Footer Char"/>
    <w:basedOn w:val="DefaultParagraphFont"/>
    <w:link w:val="Footer"/>
    <w:uiPriority w:val="99"/>
    <w:rsid w:val="00D571DA"/>
    <w:rPr>
      <w:rFonts w:ascii="Arial" w:hAnsi="Arial"/>
      <w:sz w:val="24"/>
      <w:szCs w:val="24"/>
      <w:lang w:eastAsia="en-US"/>
    </w:rPr>
  </w:style>
  <w:style w:type="character" w:styleId="CommentReference">
    <w:name w:val="annotation reference"/>
    <w:basedOn w:val="DefaultParagraphFont"/>
    <w:uiPriority w:val="99"/>
    <w:semiHidden/>
    <w:unhideWhenUsed/>
    <w:rsid w:val="00B37839"/>
    <w:rPr>
      <w:sz w:val="16"/>
      <w:szCs w:val="16"/>
    </w:rPr>
  </w:style>
  <w:style w:type="paragraph" w:styleId="CommentText">
    <w:name w:val="annotation text"/>
    <w:basedOn w:val="Normal"/>
    <w:link w:val="CommentTextChar"/>
    <w:uiPriority w:val="99"/>
    <w:semiHidden/>
    <w:unhideWhenUsed/>
    <w:rsid w:val="00B37839"/>
    <w:rPr>
      <w:sz w:val="20"/>
      <w:szCs w:val="20"/>
    </w:rPr>
  </w:style>
  <w:style w:type="character" w:customStyle="1" w:styleId="CommentTextChar">
    <w:name w:val="Comment Text Char"/>
    <w:basedOn w:val="DefaultParagraphFont"/>
    <w:link w:val="CommentText"/>
    <w:uiPriority w:val="99"/>
    <w:semiHidden/>
    <w:rsid w:val="00B378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37839"/>
    <w:rPr>
      <w:b/>
      <w:bCs/>
    </w:rPr>
  </w:style>
  <w:style w:type="character" w:customStyle="1" w:styleId="CommentSubjectChar">
    <w:name w:val="Comment Subject Char"/>
    <w:basedOn w:val="CommentTextChar"/>
    <w:link w:val="CommentSubject"/>
    <w:uiPriority w:val="99"/>
    <w:semiHidden/>
    <w:rsid w:val="00B37839"/>
    <w:rPr>
      <w:rFonts w:ascii="Arial" w:hAnsi="Arial"/>
      <w:b/>
      <w:bCs/>
      <w:lang w:eastAsia="en-US"/>
    </w:rPr>
  </w:style>
  <w:style w:type="paragraph" w:styleId="NormalWeb">
    <w:name w:val="Normal (Web)"/>
    <w:basedOn w:val="Normal"/>
    <w:uiPriority w:val="99"/>
    <w:semiHidden/>
    <w:unhideWhenUsed/>
    <w:rsid w:val="0037237D"/>
    <w:pPr>
      <w:spacing w:before="100" w:beforeAutospacing="1" w:after="100" w:afterAutospacing="1"/>
    </w:pPr>
    <w:rPr>
      <w:rFonts w:ascii="Times New Roman" w:eastAsiaTheme="minorHAnsi" w:hAnsi="Times New Roman"/>
      <w:lang w:eastAsia="en-GB"/>
    </w:rPr>
  </w:style>
  <w:style w:type="character" w:customStyle="1" w:styleId="apple-converted-space">
    <w:name w:val="apple-converted-space"/>
    <w:basedOn w:val="DefaultParagraphFont"/>
    <w:rsid w:val="0037237D"/>
  </w:style>
  <w:style w:type="paragraph" w:styleId="NoSpacing">
    <w:name w:val="No Spacing"/>
    <w:uiPriority w:val="1"/>
    <w:qFormat/>
    <w:rsid w:val="00F35D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grogan@cravend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EC77A-B376-464D-920E-5775AB5A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8789</CharactersWithSpaces>
  <SharedDoc>false</SharedDoc>
  <HLinks>
    <vt:vector size="30" baseType="variant">
      <vt:variant>
        <vt:i4>3539057</vt:i4>
      </vt:variant>
      <vt:variant>
        <vt:i4>12</vt:i4>
      </vt:variant>
      <vt:variant>
        <vt:i4>0</vt:i4>
      </vt:variant>
      <vt:variant>
        <vt:i4>5</vt:i4>
      </vt:variant>
      <vt:variant>
        <vt:lpwstr>http://www.northyorks.gov.uk/communityplan</vt:lpwstr>
      </vt:variant>
      <vt:variant>
        <vt:lpwstr/>
      </vt:variant>
      <vt:variant>
        <vt:i4>720896</vt:i4>
      </vt:variant>
      <vt:variant>
        <vt:i4>9</vt:i4>
      </vt:variant>
      <vt:variant>
        <vt:i4>0</vt:i4>
      </vt:variant>
      <vt:variant>
        <vt:i4>5</vt:i4>
      </vt:variant>
      <vt:variant>
        <vt:lpwstr>http://www.harrogate.gov.uk/cpi/Pages/Harrogate-district-Strategic-Partnership-Plan.aspx</vt:lpwstr>
      </vt:variant>
      <vt:variant>
        <vt:lpwstr/>
      </vt:variant>
      <vt:variant>
        <vt:i4>3997771</vt:i4>
      </vt:variant>
      <vt:variant>
        <vt:i4>6</vt:i4>
      </vt:variant>
      <vt:variant>
        <vt:i4>0</vt:i4>
      </vt:variant>
      <vt:variant>
        <vt:i4>5</vt:i4>
      </vt:variant>
      <vt:variant>
        <vt:lpwstr>mailto:HDSP@Harrogate.gov.uk</vt:lpwstr>
      </vt:variant>
      <vt:variant>
        <vt:lpwstr/>
      </vt:variant>
      <vt:variant>
        <vt:i4>852033</vt:i4>
      </vt:variant>
      <vt:variant>
        <vt:i4>3</vt:i4>
      </vt:variant>
      <vt:variant>
        <vt:i4>0</vt:i4>
      </vt:variant>
      <vt:variant>
        <vt:i4>5</vt:i4>
      </vt:variant>
      <vt:variant>
        <vt:lpwstr>http://www.harrogate.gov.uk/voluntary</vt:lpwstr>
      </vt:variant>
      <vt:variant>
        <vt:lpwstr/>
      </vt:variant>
      <vt:variant>
        <vt:i4>1704029</vt:i4>
      </vt:variant>
      <vt:variant>
        <vt:i4>0</vt:i4>
      </vt:variant>
      <vt:variant>
        <vt:i4>0</vt:i4>
      </vt:variant>
      <vt:variant>
        <vt:i4>5</vt:i4>
      </vt:variant>
      <vt:variant>
        <vt:lpwstr>http://www.harrogate.gov.uk/diversity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Brookfield</dc:creator>
  <cp:lastModifiedBy>Emily Grogan</cp:lastModifiedBy>
  <cp:revision>2</cp:revision>
  <cp:lastPrinted>2017-03-23T14:45:00Z</cp:lastPrinted>
  <dcterms:created xsi:type="dcterms:W3CDTF">2017-09-13T08:56:00Z</dcterms:created>
  <dcterms:modified xsi:type="dcterms:W3CDTF">2017-09-13T08:56:00Z</dcterms:modified>
</cp:coreProperties>
</file>